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E0052" w14:textId="77777777" w:rsidR="00866658" w:rsidRDefault="005D7E03">
      <w:pPr>
        <w:pStyle w:val="Footer"/>
        <w:shd w:val="clear" w:color="auto" w:fill="FFFFFF"/>
        <w:spacing w:line="480" w:lineRule="auto"/>
        <w:jc w:val="both"/>
        <w:rPr>
          <w:rFonts w:ascii="Times New Roman" w:hAnsi="Times New Roman" w:cs="Times New Roman"/>
          <w:kern w:val="36"/>
          <w:sz w:val="28"/>
          <w:szCs w:val="24"/>
        </w:rPr>
      </w:pPr>
      <w:r>
        <w:rPr>
          <w:rFonts w:ascii="Times New Roman" w:hAnsi="Times New Roman" w:cs="Times New Roman"/>
          <w:kern w:val="36"/>
          <w:sz w:val="28"/>
          <w:szCs w:val="24"/>
        </w:rPr>
        <w:t xml:space="preserve">Wet Torrefaction of Biomass Waste into </w:t>
      </w:r>
      <w:proofErr w:type="spellStart"/>
      <w:r>
        <w:rPr>
          <w:rFonts w:ascii="Times New Roman" w:hAnsi="Times New Roman" w:cs="Times New Roman"/>
          <w:kern w:val="36"/>
          <w:sz w:val="28"/>
          <w:szCs w:val="24"/>
        </w:rPr>
        <w:t>Levulinic</w:t>
      </w:r>
      <w:proofErr w:type="spellEnd"/>
      <w:r>
        <w:rPr>
          <w:rFonts w:ascii="Times New Roman" w:hAnsi="Times New Roman" w:cs="Times New Roman"/>
          <w:kern w:val="36"/>
          <w:sz w:val="28"/>
          <w:szCs w:val="24"/>
        </w:rPr>
        <w:t xml:space="preserve"> Acid and </w:t>
      </w:r>
      <w:proofErr w:type="spellStart"/>
      <w:r>
        <w:rPr>
          <w:rFonts w:ascii="Times New Roman" w:hAnsi="Times New Roman" w:cs="Times New Roman"/>
          <w:kern w:val="36"/>
          <w:sz w:val="28"/>
          <w:szCs w:val="24"/>
        </w:rPr>
        <w:t>Hydrochar</w:t>
      </w:r>
      <w:proofErr w:type="spellEnd"/>
      <w:r>
        <w:rPr>
          <w:rFonts w:ascii="Times New Roman" w:hAnsi="Times New Roman" w:cs="Times New Roman"/>
          <w:kern w:val="36"/>
          <w:sz w:val="28"/>
          <w:szCs w:val="24"/>
        </w:rPr>
        <w:t xml:space="preserve"> Using H-Beta Zeolite Catalyst</w:t>
      </w:r>
    </w:p>
    <w:p w14:paraId="615F293F" w14:textId="77777777" w:rsidR="00866658" w:rsidRDefault="00866658">
      <w:pPr>
        <w:pStyle w:val="Footer"/>
        <w:shd w:val="clear" w:color="auto" w:fill="FFFFFF"/>
        <w:spacing w:line="480" w:lineRule="auto"/>
        <w:rPr>
          <w:rFonts w:ascii="Times New Roman" w:hAnsi="Times New Roman" w:cs="Times New Roman"/>
          <w:kern w:val="36"/>
          <w:sz w:val="28"/>
          <w:szCs w:val="24"/>
        </w:rPr>
      </w:pPr>
    </w:p>
    <w:p w14:paraId="1ABE3F77" w14:textId="77777777" w:rsidR="00866658" w:rsidRDefault="005D7E03">
      <w:pPr>
        <w:pStyle w:val="HTMLPreformatted"/>
        <w:shd w:val="clear" w:color="auto" w:fill="FFFFFF"/>
        <w:spacing w:line="480" w:lineRule="auto"/>
        <w:rPr>
          <w:rFonts w:ascii="Times New Roman" w:hAnsi="Times New Roman" w:cs="Times New Roman"/>
          <w:color w:val="000000"/>
          <w:sz w:val="24"/>
          <w:szCs w:val="24"/>
          <w:vertAlign w:val="superscript"/>
        </w:rPr>
      </w:pPr>
      <w:bookmarkStart w:id="0" w:name="_Hlk105066656"/>
      <w:r>
        <w:rPr>
          <w:rFonts w:ascii="Times New Roman" w:hAnsi="Times New Roman" w:cs="Times New Roman"/>
          <w:color w:val="000000"/>
          <w:sz w:val="24"/>
          <w:szCs w:val="24"/>
        </w:rPr>
        <w:t xml:space="preserve">Andrii </w:t>
      </w:r>
      <w:proofErr w:type="spellStart"/>
      <w:r>
        <w:rPr>
          <w:rFonts w:ascii="Times New Roman" w:hAnsi="Times New Roman" w:cs="Times New Roman"/>
          <w:color w:val="000000"/>
          <w:sz w:val="24"/>
          <w:szCs w:val="24"/>
        </w:rPr>
        <w:t>Kostyniuk</w:t>
      </w:r>
      <w:r>
        <w:rPr>
          <w:rFonts w:ascii="Times New Roman" w:hAnsi="Times New Roman" w:cs="Times New Roman"/>
          <w:color w:val="000000"/>
          <w:sz w:val="24"/>
          <w:szCs w:val="24"/>
          <w:vertAlign w:val="superscript"/>
        </w:rPr>
        <w:t>a</w:t>
      </w:r>
      <w:proofErr w:type="spellEnd"/>
      <w:r>
        <w:rPr>
          <w:rStyle w:val="FootnoteReference"/>
          <w:rFonts w:ascii="Times New Roman" w:hAnsi="Times New Roman" w:cs="Times New Roman"/>
          <w:color w:val="000000"/>
          <w:sz w:val="24"/>
          <w:szCs w:val="24"/>
        </w:rPr>
        <w:footnoteReference w:customMarkFollows="1" w:id="1"/>
        <w:sym w:font="Symbol" w:char="F02A"/>
      </w:r>
      <w:r>
        <w:rPr>
          <w:rFonts w:ascii="Times New Roman" w:hAnsi="Times New Roman" w:cs="Times New Roman"/>
          <w:color w:val="000000"/>
          <w:sz w:val="24"/>
          <w:szCs w:val="24"/>
        </w:rPr>
        <w:t xml:space="preserve">, </w:t>
      </w:r>
      <w:proofErr w:type="spellStart"/>
      <w:r>
        <w:rPr>
          <w:rFonts w:ascii="Times New Roman" w:hAnsi="Times New Roman" w:cs="Times New Roman"/>
          <w:sz w:val="24"/>
          <w:szCs w:val="24"/>
        </w:rPr>
        <w:t>Blaž</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Likozar</w:t>
      </w:r>
      <w:r>
        <w:rPr>
          <w:rFonts w:ascii="Times New Roman" w:hAnsi="Times New Roman" w:cs="Times New Roman"/>
          <w:sz w:val="24"/>
          <w:szCs w:val="24"/>
          <w:vertAlign w:val="superscript"/>
        </w:rPr>
        <w:t>a,b</w:t>
      </w:r>
      <w:proofErr w:type="gramEnd"/>
      <w:r>
        <w:rPr>
          <w:rFonts w:ascii="Times New Roman" w:hAnsi="Times New Roman" w:cs="Times New Roman"/>
          <w:sz w:val="24"/>
          <w:szCs w:val="24"/>
          <w:vertAlign w:val="superscript"/>
        </w:rPr>
        <w:t>,c,d</w:t>
      </w:r>
      <w:proofErr w:type="spellEnd"/>
    </w:p>
    <w:p w14:paraId="0F956916" w14:textId="77777777" w:rsidR="00866658" w:rsidRDefault="005D7E03">
      <w:pPr>
        <w:spacing w:after="0"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vertAlign w:val="superscript"/>
        </w:rPr>
        <w:t>a</w:t>
      </w:r>
      <w:r>
        <w:rPr>
          <w:rFonts w:ascii="Times New Roman" w:hAnsi="Times New Roman" w:cs="Times New Roman"/>
          <w:i/>
          <w:sz w:val="24"/>
          <w:szCs w:val="24"/>
        </w:rPr>
        <w:t>Department</w:t>
      </w:r>
      <w:proofErr w:type="spellEnd"/>
      <w:r>
        <w:rPr>
          <w:rFonts w:ascii="Times New Roman" w:hAnsi="Times New Roman" w:cs="Times New Roman"/>
          <w:i/>
          <w:sz w:val="24"/>
          <w:szCs w:val="24"/>
        </w:rPr>
        <w:t xml:space="preserve"> of Catalysis and Chemical Reaction Engineering, National Institute of Chemistry, </w:t>
      </w:r>
      <w:proofErr w:type="spellStart"/>
      <w:r>
        <w:rPr>
          <w:rFonts w:ascii="Times New Roman" w:hAnsi="Times New Roman" w:cs="Times New Roman"/>
          <w:i/>
          <w:sz w:val="24"/>
          <w:szCs w:val="24"/>
        </w:rPr>
        <w:t>Hajdrihova</w:t>
      </w:r>
      <w:proofErr w:type="spellEnd"/>
      <w:r>
        <w:rPr>
          <w:rFonts w:ascii="Times New Roman" w:hAnsi="Times New Roman" w:cs="Times New Roman"/>
          <w:i/>
          <w:sz w:val="24"/>
          <w:szCs w:val="24"/>
        </w:rPr>
        <w:t xml:space="preserve"> 19, Ljubljana, 1001, Slovenia</w:t>
      </w:r>
    </w:p>
    <w:p w14:paraId="71ED34F3" w14:textId="77777777" w:rsidR="00866658" w:rsidRDefault="005D7E03">
      <w:pPr>
        <w:spacing w:after="0" w:line="480" w:lineRule="auto"/>
        <w:jc w:val="both"/>
        <w:rPr>
          <w:rFonts w:ascii="Times New Roman" w:hAnsi="Times New Roman" w:cs="Times New Roman"/>
          <w:i/>
          <w:sz w:val="24"/>
          <w:szCs w:val="24"/>
        </w:rPr>
      </w:pPr>
      <w:proofErr w:type="spellStart"/>
      <w:r>
        <w:rPr>
          <w:rFonts w:ascii="Times New Roman" w:eastAsia="Times New Roman" w:hAnsi="Times New Roman" w:cs="Times New Roman"/>
          <w:i/>
          <w:sz w:val="24"/>
          <w:szCs w:val="24"/>
          <w:vertAlign w:val="superscript"/>
          <w:lang w:eastAsia="ru-RU"/>
        </w:rPr>
        <w:t>b</w:t>
      </w:r>
      <w:r>
        <w:rPr>
          <w:rFonts w:ascii="Times New Roman" w:hAnsi="Times New Roman" w:cs="Times New Roman"/>
          <w:i/>
          <w:sz w:val="24"/>
          <w:szCs w:val="24"/>
        </w:rPr>
        <w:t>Faculty</w:t>
      </w:r>
      <w:proofErr w:type="spellEnd"/>
      <w:r>
        <w:rPr>
          <w:rFonts w:ascii="Times New Roman" w:hAnsi="Times New Roman" w:cs="Times New Roman"/>
          <w:i/>
          <w:sz w:val="24"/>
          <w:szCs w:val="24"/>
        </w:rPr>
        <w:t xml:space="preserve"> of Polymer Technology, </w:t>
      </w:r>
      <w:proofErr w:type="spellStart"/>
      <w:r>
        <w:rPr>
          <w:rFonts w:ascii="Times New Roman" w:hAnsi="Times New Roman" w:cs="Times New Roman"/>
          <w:i/>
          <w:sz w:val="24"/>
          <w:szCs w:val="24"/>
        </w:rPr>
        <w:t>Slovenj</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Gradec</w:t>
      </w:r>
      <w:proofErr w:type="spellEnd"/>
      <w:r>
        <w:rPr>
          <w:rFonts w:ascii="Times New Roman" w:hAnsi="Times New Roman" w:cs="Times New Roman"/>
          <w:i/>
          <w:sz w:val="24"/>
          <w:szCs w:val="24"/>
        </w:rPr>
        <w:t xml:space="preserve"> 2380, Slovenia</w:t>
      </w:r>
    </w:p>
    <w:p w14:paraId="341544D1" w14:textId="77777777" w:rsidR="00866658" w:rsidRDefault="005D7E03">
      <w:pPr>
        <w:spacing w:after="0" w:line="480" w:lineRule="auto"/>
        <w:jc w:val="both"/>
        <w:rPr>
          <w:rFonts w:ascii="Times New Roman" w:hAnsi="Times New Roman" w:cs="Times New Roman"/>
          <w:i/>
          <w:sz w:val="24"/>
          <w:szCs w:val="24"/>
        </w:rPr>
      </w:pPr>
      <w:proofErr w:type="spellStart"/>
      <w:r>
        <w:rPr>
          <w:rFonts w:ascii="Times New Roman" w:eastAsia="Times New Roman" w:hAnsi="Times New Roman" w:cs="Times New Roman"/>
          <w:i/>
          <w:sz w:val="24"/>
          <w:szCs w:val="24"/>
          <w:vertAlign w:val="superscript"/>
          <w:lang w:eastAsia="ru-RU"/>
        </w:rPr>
        <w:t>c</w:t>
      </w:r>
      <w:r>
        <w:rPr>
          <w:rFonts w:ascii="Times New Roman" w:eastAsia="Times New Roman" w:hAnsi="Times New Roman" w:cs="Times New Roman"/>
          <w:i/>
          <w:sz w:val="24"/>
          <w:szCs w:val="24"/>
          <w:lang w:eastAsia="ru-RU"/>
        </w:rPr>
        <w:t>Pulp</w:t>
      </w:r>
      <w:proofErr w:type="spellEnd"/>
      <w:r>
        <w:rPr>
          <w:rFonts w:ascii="Times New Roman" w:eastAsia="Times New Roman" w:hAnsi="Times New Roman" w:cs="Times New Roman"/>
          <w:i/>
          <w:sz w:val="24"/>
          <w:szCs w:val="24"/>
          <w:lang w:eastAsia="ru-RU"/>
        </w:rPr>
        <w:t xml:space="preserve"> and Paper Institute, </w:t>
      </w:r>
      <w:proofErr w:type="spellStart"/>
      <w:r>
        <w:rPr>
          <w:rFonts w:ascii="Times New Roman" w:eastAsia="Times New Roman" w:hAnsi="Times New Roman" w:cs="Times New Roman"/>
          <w:i/>
          <w:sz w:val="24"/>
          <w:szCs w:val="24"/>
          <w:lang w:eastAsia="ru-RU"/>
        </w:rPr>
        <w:t>Bogišićeva</w:t>
      </w:r>
      <w:proofErr w:type="spellEnd"/>
      <w:r>
        <w:rPr>
          <w:rFonts w:ascii="Times New Roman" w:eastAsia="Times New Roman" w:hAnsi="Times New Roman" w:cs="Times New Roman"/>
          <w:i/>
          <w:sz w:val="24"/>
          <w:szCs w:val="24"/>
          <w:lang w:eastAsia="ru-RU"/>
        </w:rPr>
        <w:t xml:space="preserve"> 8, Ljubljana 1000, Slovenia</w:t>
      </w:r>
    </w:p>
    <w:p w14:paraId="2EFDC731" w14:textId="77777777" w:rsidR="00866658" w:rsidRDefault="005D7E03">
      <w:pPr>
        <w:shd w:val="clear" w:color="auto" w:fill="FFFFFF"/>
        <w:spacing w:after="0" w:line="480" w:lineRule="auto"/>
        <w:rPr>
          <w:rFonts w:ascii="Times New Roman" w:eastAsia="Times New Roman" w:hAnsi="Times New Roman" w:cs="Times New Roman"/>
          <w:i/>
          <w:sz w:val="24"/>
          <w:szCs w:val="24"/>
          <w:lang w:eastAsia="ru-RU"/>
        </w:rPr>
      </w:pPr>
      <w:proofErr w:type="spellStart"/>
      <w:r>
        <w:rPr>
          <w:rFonts w:ascii="Times New Roman" w:eastAsia="Times New Roman" w:hAnsi="Times New Roman" w:cs="Times New Roman"/>
          <w:i/>
          <w:sz w:val="24"/>
          <w:szCs w:val="24"/>
          <w:vertAlign w:val="superscript"/>
          <w:lang w:eastAsia="ru-RU"/>
        </w:rPr>
        <w:t>d</w:t>
      </w:r>
      <w:r>
        <w:rPr>
          <w:rFonts w:ascii="Times New Roman" w:eastAsia="Times New Roman" w:hAnsi="Times New Roman" w:cs="Times New Roman"/>
          <w:i/>
          <w:sz w:val="24"/>
          <w:szCs w:val="24"/>
          <w:lang w:eastAsia="ru-RU"/>
        </w:rPr>
        <w:t>Faculty</w:t>
      </w:r>
      <w:proofErr w:type="spellEnd"/>
      <w:r>
        <w:rPr>
          <w:rFonts w:ascii="Times New Roman" w:eastAsia="Times New Roman" w:hAnsi="Times New Roman" w:cs="Times New Roman"/>
          <w:i/>
          <w:sz w:val="24"/>
          <w:szCs w:val="24"/>
          <w:lang w:eastAsia="ru-RU"/>
        </w:rPr>
        <w:t xml:space="preserve"> of Chemistry and Chemical Technology, University of Ljubljana, </w:t>
      </w:r>
      <w:proofErr w:type="spellStart"/>
      <w:r>
        <w:rPr>
          <w:rFonts w:ascii="Times New Roman" w:eastAsia="Times New Roman" w:hAnsi="Times New Roman" w:cs="Times New Roman"/>
          <w:i/>
          <w:sz w:val="24"/>
          <w:szCs w:val="24"/>
          <w:lang w:eastAsia="ru-RU"/>
        </w:rPr>
        <w:t>Večna</w:t>
      </w:r>
      <w:proofErr w:type="spellEnd"/>
      <w:r>
        <w:rPr>
          <w:rFonts w:ascii="Times New Roman" w:eastAsia="Times New Roman" w:hAnsi="Times New Roman" w:cs="Times New Roman"/>
          <w:i/>
          <w:sz w:val="24"/>
          <w:szCs w:val="24"/>
          <w:lang w:eastAsia="ru-RU"/>
        </w:rPr>
        <w:t xml:space="preserve"> pot 113, Ljubljana 1000, Slovenia</w:t>
      </w:r>
    </w:p>
    <w:bookmarkEnd w:id="0"/>
    <w:p w14:paraId="58CF5E4B" w14:textId="77777777" w:rsidR="00866658" w:rsidRDefault="00866658"/>
    <w:p w14:paraId="266145A1" w14:textId="77777777" w:rsidR="00866658" w:rsidRDefault="005D7E03">
      <w:pPr>
        <w:spacing w:after="0" w:line="48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Table S1</w:t>
      </w:r>
    </w:p>
    <w:p w14:paraId="7CB8F7EB" w14:textId="77777777" w:rsidR="00866658" w:rsidRDefault="005D7E03">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Composition of the wood cellulose pulp residue (WCPR).</w:t>
      </w:r>
    </w:p>
    <w:tbl>
      <w:tblPr>
        <w:tblStyle w:val="TableGrid"/>
        <w:tblW w:w="5000" w:type="pct"/>
        <w:tblLook w:val="04A0" w:firstRow="1" w:lastRow="0" w:firstColumn="1" w:lastColumn="0" w:noHBand="0" w:noVBand="1"/>
      </w:tblPr>
      <w:tblGrid>
        <w:gridCol w:w="2722"/>
        <w:gridCol w:w="2713"/>
        <w:gridCol w:w="2061"/>
        <w:gridCol w:w="842"/>
        <w:gridCol w:w="1012"/>
      </w:tblGrid>
      <w:tr w:rsidR="00866658" w14:paraId="065FD2D1" w14:textId="77777777">
        <w:trPr>
          <w:trHeight w:val="300"/>
        </w:trPr>
        <w:tc>
          <w:tcPr>
            <w:tcW w:w="1456" w:type="pct"/>
            <w:noWrap/>
            <w:hideMark/>
          </w:tcPr>
          <w:p w14:paraId="5F0BE8AE"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Glucan (</w:t>
            </w:r>
            <w:proofErr w:type="spellStart"/>
            <w:r>
              <w:rPr>
                <w:rFonts w:ascii="Times New Roman" w:hAnsi="Times New Roman" w:cs="Times New Roman"/>
                <w:sz w:val="24"/>
                <w:szCs w:val="24"/>
                <w:lang w:val="en-GB"/>
              </w:rPr>
              <w:t>wt</w:t>
            </w:r>
            <w:proofErr w:type="spellEnd"/>
            <w:r>
              <w:rPr>
                <w:rFonts w:ascii="Times New Roman" w:hAnsi="Times New Roman" w:cs="Times New Roman"/>
                <w:sz w:val="24"/>
                <w:szCs w:val="24"/>
                <w:lang w:val="en-GB"/>
              </w:rPr>
              <w:t>% dry)</w:t>
            </w:r>
          </w:p>
        </w:tc>
        <w:tc>
          <w:tcPr>
            <w:tcW w:w="1451" w:type="pct"/>
            <w:noWrap/>
            <w:hideMark/>
          </w:tcPr>
          <w:p w14:paraId="66EA5438"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Lignin AIL − ash</w:t>
            </w:r>
          </w:p>
        </w:tc>
        <w:tc>
          <w:tcPr>
            <w:tcW w:w="1102" w:type="pct"/>
            <w:noWrap/>
            <w:hideMark/>
          </w:tcPr>
          <w:p w14:paraId="46ADCF98"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Lignin ASL</w:t>
            </w:r>
          </w:p>
        </w:tc>
        <w:tc>
          <w:tcPr>
            <w:tcW w:w="450" w:type="pct"/>
            <w:noWrap/>
            <w:hideMark/>
          </w:tcPr>
          <w:p w14:paraId="1501DF9A"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Ash</w:t>
            </w:r>
          </w:p>
        </w:tc>
        <w:tc>
          <w:tcPr>
            <w:tcW w:w="540" w:type="pct"/>
            <w:noWrap/>
            <w:hideMark/>
          </w:tcPr>
          <w:p w14:paraId="03EBC135"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Total</w:t>
            </w:r>
          </w:p>
        </w:tc>
      </w:tr>
      <w:tr w:rsidR="00866658" w14:paraId="613706B9" w14:textId="77777777">
        <w:trPr>
          <w:trHeight w:val="300"/>
        </w:trPr>
        <w:tc>
          <w:tcPr>
            <w:tcW w:w="1456" w:type="pct"/>
            <w:noWrap/>
            <w:hideMark/>
          </w:tcPr>
          <w:p w14:paraId="2527571F"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62.26</w:t>
            </w:r>
          </w:p>
        </w:tc>
        <w:tc>
          <w:tcPr>
            <w:tcW w:w="1451" w:type="pct"/>
            <w:noWrap/>
            <w:hideMark/>
          </w:tcPr>
          <w:p w14:paraId="714606C4"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30.90</w:t>
            </w:r>
          </w:p>
        </w:tc>
        <w:tc>
          <w:tcPr>
            <w:tcW w:w="1102" w:type="pct"/>
            <w:noWrap/>
            <w:hideMark/>
          </w:tcPr>
          <w:p w14:paraId="267E8A7C"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0.14</w:t>
            </w:r>
          </w:p>
        </w:tc>
        <w:tc>
          <w:tcPr>
            <w:tcW w:w="450" w:type="pct"/>
            <w:noWrap/>
            <w:hideMark/>
          </w:tcPr>
          <w:p w14:paraId="5F93857F"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1.4</w:t>
            </w:r>
          </w:p>
        </w:tc>
        <w:tc>
          <w:tcPr>
            <w:tcW w:w="540" w:type="pct"/>
            <w:noWrap/>
            <w:hideMark/>
          </w:tcPr>
          <w:p w14:paraId="397539CC"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94.7</w:t>
            </w:r>
          </w:p>
        </w:tc>
      </w:tr>
      <w:tr w:rsidR="00866658" w14:paraId="57F21160" w14:textId="77777777">
        <w:trPr>
          <w:trHeight w:val="300"/>
        </w:trPr>
        <w:tc>
          <w:tcPr>
            <w:tcW w:w="1456" w:type="pct"/>
            <w:noWrap/>
          </w:tcPr>
          <w:p w14:paraId="1709C937"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Lignin AIL</w:t>
            </w:r>
          </w:p>
        </w:tc>
        <w:tc>
          <w:tcPr>
            <w:tcW w:w="3544" w:type="pct"/>
            <w:gridSpan w:val="4"/>
            <w:noWrap/>
          </w:tcPr>
          <w:p w14:paraId="6D790CEF"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Acid Insoluble Lignin</w:t>
            </w:r>
          </w:p>
        </w:tc>
      </w:tr>
      <w:tr w:rsidR="00866658" w14:paraId="4D67CDD9" w14:textId="77777777">
        <w:trPr>
          <w:trHeight w:val="300"/>
        </w:trPr>
        <w:tc>
          <w:tcPr>
            <w:tcW w:w="1456" w:type="pct"/>
            <w:noWrap/>
          </w:tcPr>
          <w:p w14:paraId="7C918715"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Lignin ASL</w:t>
            </w:r>
          </w:p>
        </w:tc>
        <w:tc>
          <w:tcPr>
            <w:tcW w:w="3544" w:type="pct"/>
            <w:gridSpan w:val="4"/>
            <w:noWrap/>
          </w:tcPr>
          <w:p w14:paraId="75F83074" w14:textId="77777777" w:rsidR="00866658" w:rsidRDefault="005D7E03">
            <w:pPr>
              <w:jc w:val="center"/>
              <w:rPr>
                <w:rFonts w:ascii="Times New Roman" w:hAnsi="Times New Roman" w:cs="Times New Roman"/>
                <w:sz w:val="24"/>
                <w:szCs w:val="24"/>
                <w:lang w:val="en-GB"/>
              </w:rPr>
            </w:pPr>
            <w:r>
              <w:rPr>
                <w:rFonts w:ascii="Times New Roman" w:hAnsi="Times New Roman" w:cs="Times New Roman"/>
                <w:sz w:val="24"/>
                <w:szCs w:val="24"/>
                <w:lang w:val="en-GB"/>
              </w:rPr>
              <w:t>Acid Soluble Lignin</w:t>
            </w:r>
          </w:p>
        </w:tc>
      </w:tr>
    </w:tbl>
    <w:p w14:paraId="2250D37A" w14:textId="77777777" w:rsidR="00866658" w:rsidRDefault="00866658"/>
    <w:p w14:paraId="11CDBA67" w14:textId="77777777" w:rsidR="00866658" w:rsidRDefault="005D7E03">
      <w:pPr>
        <w:spacing w:after="0" w:line="480" w:lineRule="auto"/>
        <w:rPr>
          <w:rFonts w:ascii="Times New Roman" w:hAnsi="Times New Roman" w:cs="Times New Roman"/>
          <w:bCs/>
          <w:sz w:val="24"/>
          <w:szCs w:val="24"/>
          <w:lang w:val="en-GB"/>
        </w:rPr>
      </w:pPr>
      <w:r>
        <w:rPr>
          <w:rFonts w:ascii="Times New Roman" w:hAnsi="Times New Roman" w:cs="Times New Roman"/>
          <w:noProof/>
          <w:sz w:val="24"/>
          <w:szCs w:val="24"/>
          <w:lang w:val="en-GB"/>
        </w:rPr>
        <w:lastRenderedPageBreak/>
        <w:drawing>
          <wp:inline distT="0" distB="0" distL="0" distR="0" wp14:anchorId="5EE7BD94" wp14:editId="7B60C548">
            <wp:extent cx="6127845" cy="4357579"/>
            <wp:effectExtent l="0" t="0" r="6350" b="5080"/>
            <wp:docPr id="2" name="Picture 2" descr="Reactor Systems - National Institute of Chemistry">
              <a:extLst xmlns:a="http://schemas.openxmlformats.org/drawingml/2006/main">
                <a:ext uri="{FF2B5EF4-FFF2-40B4-BE49-F238E27FC236}">
                  <a16:creationId xmlns:a16="http://schemas.microsoft.com/office/drawing/2014/main" id="{3354F538-4F8D-4C57-9A15-AC59E6CAA1E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descr="Reactor Systems - National Institute of Chemistry">
                      <a:extLst>
                        <a:ext uri="{FF2B5EF4-FFF2-40B4-BE49-F238E27FC236}">
                          <a16:creationId xmlns:a16="http://schemas.microsoft.com/office/drawing/2014/main" id="{3354F538-4F8D-4C57-9A15-AC59E6CAA1E0}"/>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55780" cy="4377444"/>
                    </a:xfrm>
                    <a:prstGeom prst="rect">
                      <a:avLst/>
                    </a:prstGeom>
                    <a:noFill/>
                  </pic:spPr>
                </pic:pic>
              </a:graphicData>
            </a:graphic>
          </wp:inline>
        </w:drawing>
      </w:r>
    </w:p>
    <w:p w14:paraId="1C74B50C" w14:textId="77777777" w:rsidR="00866658" w:rsidRDefault="005D7E03">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Fig. S1. </w:t>
      </w:r>
      <w:r>
        <w:rPr>
          <w:rFonts w:ascii="Times New Roman" w:hAnsi="Times New Roman" w:cs="Times New Roman"/>
          <w:bCs/>
          <w:sz w:val="24"/>
          <w:szCs w:val="24"/>
          <w:lang w:val="en-GB"/>
        </w:rPr>
        <w:t>Stainless steel (Parr) batch reactors utilized for WT of WCPR.</w:t>
      </w:r>
    </w:p>
    <w:p w14:paraId="4452469B" w14:textId="77777777" w:rsidR="00866658" w:rsidRDefault="00866658">
      <w:pPr>
        <w:rPr>
          <w:lang w:val="en-GB"/>
        </w:rPr>
      </w:pPr>
    </w:p>
    <w:p w14:paraId="236B7975" w14:textId="77777777" w:rsidR="00866658" w:rsidRDefault="00866658">
      <w:pPr>
        <w:spacing w:line="480" w:lineRule="auto"/>
        <w:rPr>
          <w:rFonts w:ascii="Times New Roman" w:hAnsi="Times New Roman" w:cs="Times New Roman"/>
          <w:b/>
          <w:sz w:val="24"/>
          <w:szCs w:val="24"/>
          <w:lang w:val="en-GB"/>
        </w:rPr>
        <w:sectPr w:rsidR="00866658">
          <w:footerReference w:type="default" r:id="rId9"/>
          <w:pgSz w:w="12240" w:h="15840"/>
          <w:pgMar w:top="1440" w:right="1440" w:bottom="1440" w:left="1440" w:header="720" w:footer="720" w:gutter="0"/>
          <w:cols w:space="720"/>
          <w:docGrid w:linePitch="360"/>
        </w:sectPr>
      </w:pPr>
    </w:p>
    <w:p w14:paraId="6D1F4C7A" w14:textId="77777777" w:rsidR="00866658" w:rsidRDefault="005D7E03">
      <w:pPr>
        <w:spacing w:line="480" w:lineRule="auto"/>
        <w:rPr>
          <w:rFonts w:ascii="Times New Roman" w:hAnsi="Times New Roman" w:cs="Times New Roman"/>
          <w:b/>
          <w:sz w:val="24"/>
          <w:szCs w:val="24"/>
          <w:lang w:val="en-GB"/>
        </w:rPr>
      </w:pPr>
      <w:bookmarkStart w:id="1" w:name="_Hlk150705149"/>
      <w:r>
        <w:rPr>
          <w:rFonts w:ascii="Times New Roman" w:hAnsi="Times New Roman" w:cs="Times New Roman"/>
          <w:b/>
          <w:sz w:val="24"/>
          <w:szCs w:val="24"/>
          <w:lang w:val="en-GB"/>
        </w:rPr>
        <w:lastRenderedPageBreak/>
        <w:t>Table S2</w:t>
      </w:r>
    </w:p>
    <w:p w14:paraId="64C5CF64" w14:textId="77777777" w:rsidR="00866658" w:rsidRDefault="005D7E03">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Chemical analysis and structural properties of the H-Beta zeolite catalyst.</w:t>
      </w:r>
    </w:p>
    <w:tbl>
      <w:tblPr>
        <w:tblStyle w:val="TableGrid"/>
        <w:tblW w:w="0" w:type="auto"/>
        <w:jc w:val="center"/>
        <w:tblLook w:val="04A0" w:firstRow="1" w:lastRow="0" w:firstColumn="1" w:lastColumn="0" w:noHBand="0" w:noVBand="1"/>
      </w:tblPr>
      <w:tblGrid>
        <w:gridCol w:w="1070"/>
        <w:gridCol w:w="1337"/>
        <w:gridCol w:w="843"/>
        <w:gridCol w:w="843"/>
        <w:gridCol w:w="843"/>
        <w:gridCol w:w="949"/>
        <w:gridCol w:w="949"/>
        <w:gridCol w:w="949"/>
        <w:gridCol w:w="710"/>
        <w:gridCol w:w="1950"/>
        <w:gridCol w:w="1238"/>
        <w:gridCol w:w="1269"/>
      </w:tblGrid>
      <w:tr w:rsidR="00866658" w14:paraId="0792286B" w14:textId="77777777">
        <w:trPr>
          <w:trHeight w:val="1683"/>
          <w:jc w:val="center"/>
        </w:trPr>
        <w:tc>
          <w:tcPr>
            <w:tcW w:w="0" w:type="auto"/>
            <w:vAlign w:val="center"/>
          </w:tcPr>
          <w:p w14:paraId="13B21EE6" w14:textId="77777777" w:rsidR="00866658" w:rsidRDefault="005D7E03">
            <w:pPr>
              <w:spacing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Catalyst</w:t>
            </w:r>
          </w:p>
        </w:tc>
        <w:tc>
          <w:tcPr>
            <w:tcW w:w="0" w:type="auto"/>
            <w:vAlign w:val="center"/>
          </w:tcPr>
          <w:p w14:paraId="335822CA" w14:textId="77777777" w:rsidR="00866658" w:rsidRDefault="005D7E03">
            <w:pPr>
              <w:spacing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SiO</w:t>
            </w:r>
            <w:r>
              <w:rPr>
                <w:rFonts w:ascii="Times New Roman" w:hAnsi="Times New Roman" w:cs="Times New Roman"/>
                <w:b/>
                <w:bCs/>
                <w:sz w:val="24"/>
                <w:szCs w:val="24"/>
                <w:vertAlign w:val="subscript"/>
                <w:lang w:val="en-GB"/>
              </w:rPr>
              <w:t>2</w:t>
            </w:r>
            <w:r>
              <w:rPr>
                <w:rFonts w:ascii="Times New Roman" w:hAnsi="Times New Roman" w:cs="Times New Roman"/>
                <w:b/>
                <w:bCs/>
                <w:sz w:val="24"/>
                <w:szCs w:val="24"/>
                <w:lang w:val="en-GB"/>
              </w:rPr>
              <w:t>/Al</w:t>
            </w:r>
            <w:r>
              <w:rPr>
                <w:rFonts w:ascii="Times New Roman" w:hAnsi="Times New Roman" w:cs="Times New Roman"/>
                <w:b/>
                <w:bCs/>
                <w:sz w:val="24"/>
                <w:szCs w:val="24"/>
                <w:vertAlign w:val="subscript"/>
                <w:lang w:val="en-GB"/>
              </w:rPr>
              <w:t>2</w:t>
            </w:r>
            <w:r>
              <w:rPr>
                <w:rFonts w:ascii="Times New Roman" w:hAnsi="Times New Roman" w:cs="Times New Roman"/>
                <w:b/>
                <w:bCs/>
                <w:sz w:val="24"/>
                <w:szCs w:val="24"/>
                <w:lang w:val="en-GB"/>
              </w:rPr>
              <w:t>O</w:t>
            </w:r>
            <w:r>
              <w:rPr>
                <w:rFonts w:ascii="Times New Roman" w:hAnsi="Times New Roman" w:cs="Times New Roman"/>
                <w:b/>
                <w:bCs/>
                <w:sz w:val="24"/>
                <w:szCs w:val="24"/>
                <w:vertAlign w:val="subscript"/>
                <w:lang w:val="en-GB"/>
              </w:rPr>
              <w:t>3</w:t>
            </w:r>
          </w:p>
          <w:p w14:paraId="573B72ED" w14:textId="77777777" w:rsidR="00866658" w:rsidRDefault="005D7E03">
            <w:pPr>
              <w:spacing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ratio</w:t>
            </w:r>
          </w:p>
        </w:tc>
        <w:tc>
          <w:tcPr>
            <w:tcW w:w="0" w:type="auto"/>
            <w:vAlign w:val="center"/>
          </w:tcPr>
          <w:p w14:paraId="1EB4DC3F" w14:textId="77777777" w:rsidR="00866658" w:rsidRDefault="005D7E03">
            <w:pPr>
              <w:spacing w:line="480" w:lineRule="auto"/>
              <w:contextualSpacing/>
              <w:jc w:val="center"/>
              <w:rPr>
                <w:rFonts w:ascii="Times New Roman" w:hAnsi="Times New Roman" w:cs="Times New Roman"/>
                <w:b/>
                <w:bCs/>
                <w:sz w:val="24"/>
                <w:szCs w:val="24"/>
                <w:vertAlign w:val="superscript"/>
                <w:lang w:val="en-GB"/>
              </w:rPr>
            </w:pPr>
            <w:proofErr w:type="spellStart"/>
            <w:r>
              <w:rPr>
                <w:rFonts w:ascii="Times New Roman" w:hAnsi="Times New Roman" w:cs="Times New Roman"/>
                <w:b/>
                <w:bCs/>
                <w:sz w:val="24"/>
                <w:szCs w:val="24"/>
                <w:lang w:val="en-GB"/>
              </w:rPr>
              <w:t>S</w:t>
            </w:r>
            <w:r>
              <w:rPr>
                <w:rFonts w:ascii="Times New Roman" w:hAnsi="Times New Roman" w:cs="Times New Roman"/>
                <w:b/>
                <w:bCs/>
                <w:sz w:val="24"/>
                <w:szCs w:val="24"/>
                <w:vertAlign w:val="subscript"/>
                <w:lang w:val="en-GB"/>
              </w:rPr>
              <w:t>BET</w:t>
            </w:r>
            <w:r>
              <w:rPr>
                <w:rFonts w:ascii="Times New Roman" w:hAnsi="Times New Roman" w:cs="Times New Roman"/>
                <w:b/>
                <w:bCs/>
                <w:sz w:val="24"/>
                <w:szCs w:val="24"/>
                <w:vertAlign w:val="superscript"/>
                <w:lang w:val="en-GB"/>
              </w:rPr>
              <w:t>a</w:t>
            </w:r>
            <w:proofErr w:type="spellEnd"/>
          </w:p>
          <w:p w14:paraId="1B7210D1" w14:textId="77777777" w:rsidR="00866658" w:rsidRDefault="005D7E03">
            <w:pPr>
              <w:spacing w:line="480" w:lineRule="auto"/>
              <w:contextualSpacing/>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(m</w:t>
            </w:r>
            <w:r>
              <w:rPr>
                <w:rFonts w:ascii="Times New Roman" w:hAnsi="Times New Roman" w:cs="Times New Roman"/>
                <w:b/>
                <w:bCs/>
                <w:sz w:val="24"/>
                <w:szCs w:val="24"/>
                <w:vertAlign w:val="superscript"/>
                <w:lang w:val="en-GB"/>
              </w:rPr>
              <w:t>2</w:t>
            </w:r>
            <w:r>
              <w:rPr>
                <w:rFonts w:ascii="Times New Roman" w:hAnsi="Times New Roman" w:cs="Times New Roman"/>
                <w:b/>
                <w:bCs/>
                <w:sz w:val="24"/>
                <w:szCs w:val="24"/>
                <w:lang w:val="en-GB"/>
              </w:rPr>
              <w:t>/g)</w:t>
            </w:r>
          </w:p>
        </w:tc>
        <w:tc>
          <w:tcPr>
            <w:tcW w:w="0" w:type="auto"/>
            <w:vAlign w:val="center"/>
          </w:tcPr>
          <w:p w14:paraId="01FBD0AF" w14:textId="77777777" w:rsidR="00866658" w:rsidRDefault="005D7E03">
            <w:pPr>
              <w:spacing w:line="480" w:lineRule="auto"/>
              <w:contextualSpacing/>
              <w:jc w:val="center"/>
              <w:rPr>
                <w:rFonts w:ascii="Times New Roman" w:hAnsi="Times New Roman" w:cs="Times New Roman"/>
                <w:b/>
                <w:bCs/>
                <w:sz w:val="24"/>
                <w:szCs w:val="24"/>
                <w:vertAlign w:val="superscript"/>
                <w:lang w:val="en-GB"/>
              </w:rPr>
            </w:pPr>
            <w:proofErr w:type="spellStart"/>
            <w:r>
              <w:rPr>
                <w:rFonts w:ascii="Times New Roman" w:hAnsi="Times New Roman" w:cs="Times New Roman"/>
                <w:b/>
                <w:bCs/>
                <w:sz w:val="24"/>
                <w:szCs w:val="24"/>
                <w:lang w:val="en-GB"/>
              </w:rPr>
              <w:t>S</w:t>
            </w:r>
            <w:r>
              <w:rPr>
                <w:rFonts w:ascii="Times New Roman" w:hAnsi="Times New Roman" w:cs="Times New Roman"/>
                <w:b/>
                <w:bCs/>
                <w:sz w:val="24"/>
                <w:szCs w:val="24"/>
                <w:vertAlign w:val="subscript"/>
                <w:lang w:val="en-GB"/>
              </w:rPr>
              <w:t>micro</w:t>
            </w:r>
            <w:r>
              <w:rPr>
                <w:rFonts w:ascii="Times New Roman" w:hAnsi="Times New Roman" w:cs="Times New Roman"/>
                <w:b/>
                <w:bCs/>
                <w:sz w:val="24"/>
                <w:szCs w:val="24"/>
                <w:vertAlign w:val="superscript"/>
                <w:lang w:val="en-GB"/>
              </w:rPr>
              <w:t>a</w:t>
            </w:r>
            <w:proofErr w:type="spellEnd"/>
          </w:p>
          <w:p w14:paraId="34818A3D" w14:textId="77777777" w:rsidR="00866658" w:rsidRDefault="005D7E03">
            <w:pPr>
              <w:spacing w:line="480" w:lineRule="auto"/>
              <w:contextualSpacing/>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(m</w:t>
            </w:r>
            <w:r>
              <w:rPr>
                <w:rFonts w:ascii="Times New Roman" w:hAnsi="Times New Roman" w:cs="Times New Roman"/>
                <w:b/>
                <w:bCs/>
                <w:sz w:val="24"/>
                <w:szCs w:val="24"/>
                <w:vertAlign w:val="superscript"/>
                <w:lang w:val="en-GB"/>
              </w:rPr>
              <w:t>2</w:t>
            </w:r>
            <w:r>
              <w:rPr>
                <w:rFonts w:ascii="Times New Roman" w:hAnsi="Times New Roman" w:cs="Times New Roman"/>
                <w:b/>
                <w:bCs/>
                <w:sz w:val="24"/>
                <w:szCs w:val="24"/>
                <w:lang w:val="en-GB"/>
              </w:rPr>
              <w:t>/g)</w:t>
            </w:r>
          </w:p>
        </w:tc>
        <w:tc>
          <w:tcPr>
            <w:tcW w:w="0" w:type="auto"/>
            <w:vAlign w:val="center"/>
          </w:tcPr>
          <w:p w14:paraId="68A116A2" w14:textId="77777777" w:rsidR="00866658" w:rsidRDefault="005D7E03">
            <w:pPr>
              <w:spacing w:line="480" w:lineRule="auto"/>
              <w:contextualSpacing/>
              <w:jc w:val="center"/>
              <w:rPr>
                <w:rFonts w:ascii="Times New Roman" w:hAnsi="Times New Roman" w:cs="Times New Roman"/>
                <w:b/>
                <w:bCs/>
                <w:sz w:val="24"/>
                <w:szCs w:val="24"/>
                <w:vertAlign w:val="superscript"/>
                <w:lang w:val="en-GB"/>
              </w:rPr>
            </w:pPr>
            <w:proofErr w:type="spellStart"/>
            <w:r>
              <w:rPr>
                <w:rFonts w:ascii="Times New Roman" w:hAnsi="Times New Roman" w:cs="Times New Roman"/>
                <w:b/>
                <w:bCs/>
                <w:sz w:val="24"/>
                <w:szCs w:val="24"/>
                <w:lang w:val="en-GB"/>
              </w:rPr>
              <w:t>S</w:t>
            </w:r>
            <w:r>
              <w:rPr>
                <w:rFonts w:ascii="Times New Roman" w:hAnsi="Times New Roman" w:cs="Times New Roman"/>
                <w:b/>
                <w:bCs/>
                <w:sz w:val="24"/>
                <w:szCs w:val="24"/>
                <w:vertAlign w:val="subscript"/>
                <w:lang w:val="en-GB"/>
              </w:rPr>
              <w:t>meso</w:t>
            </w:r>
            <w:r>
              <w:rPr>
                <w:rFonts w:ascii="Times New Roman" w:hAnsi="Times New Roman" w:cs="Times New Roman"/>
                <w:b/>
                <w:bCs/>
                <w:sz w:val="24"/>
                <w:szCs w:val="24"/>
                <w:vertAlign w:val="superscript"/>
                <w:lang w:val="en-GB"/>
              </w:rPr>
              <w:t>a</w:t>
            </w:r>
            <w:proofErr w:type="spellEnd"/>
          </w:p>
          <w:p w14:paraId="06EE38D8" w14:textId="77777777" w:rsidR="00866658" w:rsidRDefault="005D7E03">
            <w:pPr>
              <w:spacing w:line="480" w:lineRule="auto"/>
              <w:contextualSpacing/>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(m</w:t>
            </w:r>
            <w:r>
              <w:rPr>
                <w:rFonts w:ascii="Times New Roman" w:hAnsi="Times New Roman" w:cs="Times New Roman"/>
                <w:b/>
                <w:bCs/>
                <w:sz w:val="24"/>
                <w:szCs w:val="24"/>
                <w:vertAlign w:val="superscript"/>
                <w:lang w:val="en-GB"/>
              </w:rPr>
              <w:t>2</w:t>
            </w:r>
            <w:r>
              <w:rPr>
                <w:rFonts w:ascii="Times New Roman" w:hAnsi="Times New Roman" w:cs="Times New Roman"/>
                <w:b/>
                <w:bCs/>
                <w:sz w:val="24"/>
                <w:szCs w:val="24"/>
                <w:lang w:val="en-GB"/>
              </w:rPr>
              <w:t>/g)</w:t>
            </w:r>
          </w:p>
        </w:tc>
        <w:tc>
          <w:tcPr>
            <w:tcW w:w="0" w:type="auto"/>
            <w:vAlign w:val="center"/>
          </w:tcPr>
          <w:p w14:paraId="7C0770D6" w14:textId="77777777" w:rsidR="00866658" w:rsidRDefault="005D7E03">
            <w:pPr>
              <w:spacing w:line="480" w:lineRule="auto"/>
              <w:contextualSpacing/>
              <w:jc w:val="center"/>
              <w:rPr>
                <w:rFonts w:ascii="Times New Roman" w:hAnsi="Times New Roman" w:cs="Times New Roman"/>
                <w:b/>
                <w:bCs/>
                <w:sz w:val="24"/>
                <w:szCs w:val="24"/>
                <w:vertAlign w:val="superscript"/>
                <w:lang w:val="en-GB"/>
              </w:rPr>
            </w:pPr>
            <w:proofErr w:type="spellStart"/>
            <w:r>
              <w:rPr>
                <w:rFonts w:ascii="Times New Roman" w:hAnsi="Times New Roman" w:cs="Times New Roman"/>
                <w:b/>
                <w:bCs/>
                <w:sz w:val="24"/>
                <w:szCs w:val="24"/>
                <w:lang w:val="en-GB"/>
              </w:rPr>
              <w:t>V</w:t>
            </w:r>
            <w:r>
              <w:rPr>
                <w:rFonts w:ascii="Times New Roman" w:hAnsi="Times New Roman" w:cs="Times New Roman"/>
                <w:b/>
                <w:bCs/>
                <w:sz w:val="24"/>
                <w:szCs w:val="24"/>
                <w:vertAlign w:val="subscript"/>
                <w:lang w:val="en-GB"/>
              </w:rPr>
              <w:t>micro</w:t>
            </w:r>
            <w:r>
              <w:rPr>
                <w:rFonts w:ascii="Times New Roman" w:hAnsi="Times New Roman" w:cs="Times New Roman"/>
                <w:b/>
                <w:bCs/>
                <w:sz w:val="24"/>
                <w:szCs w:val="24"/>
                <w:vertAlign w:val="superscript"/>
                <w:lang w:val="en-GB"/>
              </w:rPr>
              <w:t>b</w:t>
            </w:r>
            <w:proofErr w:type="spellEnd"/>
          </w:p>
          <w:p w14:paraId="4480AEB0" w14:textId="77777777" w:rsidR="00866658" w:rsidRDefault="005D7E03">
            <w:pPr>
              <w:spacing w:line="480" w:lineRule="auto"/>
              <w:contextualSpacing/>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(cm</w:t>
            </w:r>
            <w:r>
              <w:rPr>
                <w:rFonts w:ascii="Times New Roman" w:hAnsi="Times New Roman" w:cs="Times New Roman"/>
                <w:b/>
                <w:bCs/>
                <w:sz w:val="24"/>
                <w:szCs w:val="24"/>
                <w:vertAlign w:val="superscript"/>
                <w:lang w:val="en-GB"/>
              </w:rPr>
              <w:t>3</w:t>
            </w:r>
            <w:r>
              <w:rPr>
                <w:rFonts w:ascii="Times New Roman" w:hAnsi="Times New Roman" w:cs="Times New Roman"/>
                <w:b/>
                <w:bCs/>
                <w:sz w:val="24"/>
                <w:szCs w:val="24"/>
                <w:lang w:val="en-GB"/>
              </w:rPr>
              <w:t>/g)</w:t>
            </w:r>
          </w:p>
        </w:tc>
        <w:tc>
          <w:tcPr>
            <w:tcW w:w="0" w:type="auto"/>
            <w:vAlign w:val="center"/>
          </w:tcPr>
          <w:p w14:paraId="17BA73FA" w14:textId="77777777" w:rsidR="00866658" w:rsidRDefault="005D7E03">
            <w:pPr>
              <w:spacing w:line="480" w:lineRule="auto"/>
              <w:contextualSpacing/>
              <w:jc w:val="center"/>
              <w:rPr>
                <w:rFonts w:ascii="Times New Roman" w:hAnsi="Times New Roman" w:cs="Times New Roman"/>
                <w:b/>
                <w:bCs/>
                <w:sz w:val="24"/>
                <w:szCs w:val="24"/>
                <w:vertAlign w:val="superscript"/>
                <w:lang w:val="en-GB"/>
              </w:rPr>
            </w:pPr>
            <w:proofErr w:type="spellStart"/>
            <w:r>
              <w:rPr>
                <w:rFonts w:ascii="Times New Roman" w:hAnsi="Times New Roman" w:cs="Times New Roman"/>
                <w:b/>
                <w:bCs/>
                <w:sz w:val="24"/>
                <w:szCs w:val="24"/>
                <w:lang w:val="en-GB"/>
              </w:rPr>
              <w:t>V</w:t>
            </w:r>
            <w:r>
              <w:rPr>
                <w:rFonts w:ascii="Times New Roman" w:hAnsi="Times New Roman" w:cs="Times New Roman"/>
                <w:b/>
                <w:bCs/>
                <w:sz w:val="24"/>
                <w:szCs w:val="24"/>
                <w:vertAlign w:val="subscript"/>
                <w:lang w:val="en-GB"/>
              </w:rPr>
              <w:t>total</w:t>
            </w:r>
            <w:r>
              <w:rPr>
                <w:rFonts w:ascii="Times New Roman" w:hAnsi="Times New Roman" w:cs="Times New Roman"/>
                <w:b/>
                <w:bCs/>
                <w:sz w:val="24"/>
                <w:szCs w:val="24"/>
                <w:vertAlign w:val="superscript"/>
                <w:lang w:val="en-GB"/>
              </w:rPr>
              <w:t>b</w:t>
            </w:r>
            <w:proofErr w:type="spellEnd"/>
          </w:p>
          <w:p w14:paraId="66FFEFB8" w14:textId="77777777" w:rsidR="00866658" w:rsidRDefault="005D7E03">
            <w:pPr>
              <w:spacing w:line="480" w:lineRule="auto"/>
              <w:contextualSpacing/>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(cm</w:t>
            </w:r>
            <w:r>
              <w:rPr>
                <w:rFonts w:ascii="Times New Roman" w:hAnsi="Times New Roman" w:cs="Times New Roman"/>
                <w:b/>
                <w:bCs/>
                <w:sz w:val="24"/>
                <w:szCs w:val="24"/>
                <w:vertAlign w:val="superscript"/>
                <w:lang w:val="en-GB"/>
              </w:rPr>
              <w:t>3</w:t>
            </w:r>
            <w:r>
              <w:rPr>
                <w:rFonts w:ascii="Times New Roman" w:hAnsi="Times New Roman" w:cs="Times New Roman"/>
                <w:b/>
                <w:bCs/>
                <w:sz w:val="24"/>
                <w:szCs w:val="24"/>
                <w:lang w:val="en-GB"/>
              </w:rPr>
              <w:t>/g)</w:t>
            </w:r>
          </w:p>
        </w:tc>
        <w:tc>
          <w:tcPr>
            <w:tcW w:w="0" w:type="auto"/>
            <w:vAlign w:val="center"/>
          </w:tcPr>
          <w:p w14:paraId="039C6500" w14:textId="77777777" w:rsidR="00866658" w:rsidRDefault="005D7E03">
            <w:pPr>
              <w:spacing w:line="480" w:lineRule="auto"/>
              <w:contextualSpacing/>
              <w:jc w:val="center"/>
              <w:rPr>
                <w:rFonts w:ascii="Times New Roman" w:hAnsi="Times New Roman" w:cs="Times New Roman"/>
                <w:b/>
                <w:bCs/>
                <w:sz w:val="24"/>
                <w:szCs w:val="24"/>
                <w:vertAlign w:val="superscript"/>
                <w:lang w:val="en-GB"/>
              </w:rPr>
            </w:pPr>
            <w:proofErr w:type="spellStart"/>
            <w:r>
              <w:rPr>
                <w:rFonts w:ascii="Times New Roman" w:hAnsi="Times New Roman" w:cs="Times New Roman"/>
                <w:b/>
                <w:bCs/>
                <w:sz w:val="24"/>
                <w:szCs w:val="24"/>
                <w:lang w:val="en-GB"/>
              </w:rPr>
              <w:t>V</w:t>
            </w:r>
            <w:r>
              <w:rPr>
                <w:rFonts w:ascii="Times New Roman" w:hAnsi="Times New Roman" w:cs="Times New Roman"/>
                <w:b/>
                <w:bCs/>
                <w:sz w:val="24"/>
                <w:szCs w:val="24"/>
                <w:vertAlign w:val="subscript"/>
                <w:lang w:val="en-GB"/>
              </w:rPr>
              <w:t>meso</w:t>
            </w:r>
            <w:r>
              <w:rPr>
                <w:rFonts w:ascii="Times New Roman" w:hAnsi="Times New Roman" w:cs="Times New Roman"/>
                <w:b/>
                <w:bCs/>
                <w:sz w:val="24"/>
                <w:szCs w:val="24"/>
                <w:vertAlign w:val="superscript"/>
                <w:lang w:val="en-GB"/>
              </w:rPr>
              <w:t>b</w:t>
            </w:r>
            <w:proofErr w:type="spellEnd"/>
          </w:p>
          <w:p w14:paraId="21DB6DD8" w14:textId="77777777" w:rsidR="00866658" w:rsidRDefault="005D7E03">
            <w:pPr>
              <w:spacing w:line="480" w:lineRule="auto"/>
              <w:contextualSpacing/>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(cm</w:t>
            </w:r>
            <w:r>
              <w:rPr>
                <w:rFonts w:ascii="Times New Roman" w:hAnsi="Times New Roman" w:cs="Times New Roman"/>
                <w:b/>
                <w:bCs/>
                <w:sz w:val="24"/>
                <w:szCs w:val="24"/>
                <w:vertAlign w:val="superscript"/>
                <w:lang w:val="en-GB"/>
              </w:rPr>
              <w:t>3</w:t>
            </w:r>
            <w:r>
              <w:rPr>
                <w:rFonts w:ascii="Times New Roman" w:hAnsi="Times New Roman" w:cs="Times New Roman"/>
                <w:b/>
                <w:bCs/>
                <w:sz w:val="24"/>
                <w:szCs w:val="24"/>
                <w:lang w:val="en-GB"/>
              </w:rPr>
              <w:t>/g)</w:t>
            </w:r>
          </w:p>
        </w:tc>
        <w:tc>
          <w:tcPr>
            <w:tcW w:w="0" w:type="auto"/>
            <w:vAlign w:val="center"/>
          </w:tcPr>
          <w:p w14:paraId="7A11BDD3" w14:textId="77777777" w:rsidR="00866658" w:rsidRDefault="005D7E03">
            <w:pPr>
              <w:spacing w:line="480" w:lineRule="auto"/>
              <w:contextualSpacing/>
              <w:jc w:val="center"/>
              <w:rPr>
                <w:rFonts w:ascii="Times New Roman" w:hAnsi="Times New Roman" w:cs="Times New Roman"/>
                <w:b/>
                <w:bCs/>
                <w:sz w:val="24"/>
                <w:szCs w:val="24"/>
                <w:vertAlign w:val="superscript"/>
                <w:lang w:val="en-GB"/>
              </w:rPr>
            </w:pPr>
            <w:proofErr w:type="spellStart"/>
            <w:r>
              <w:rPr>
                <w:rFonts w:ascii="Times New Roman" w:hAnsi="Times New Roman" w:cs="Times New Roman"/>
                <w:b/>
                <w:bCs/>
                <w:sz w:val="24"/>
                <w:szCs w:val="24"/>
                <w:lang w:val="en-GB"/>
              </w:rPr>
              <w:t>PD</w:t>
            </w:r>
            <w:r>
              <w:rPr>
                <w:rFonts w:ascii="Times New Roman" w:hAnsi="Times New Roman" w:cs="Times New Roman"/>
                <w:b/>
                <w:bCs/>
                <w:sz w:val="24"/>
                <w:szCs w:val="24"/>
                <w:vertAlign w:val="superscript"/>
                <w:lang w:val="en-GB"/>
              </w:rPr>
              <w:t>c</w:t>
            </w:r>
            <w:proofErr w:type="spellEnd"/>
          </w:p>
          <w:p w14:paraId="15AC3700" w14:textId="77777777" w:rsidR="00866658" w:rsidRDefault="005D7E03">
            <w:pPr>
              <w:spacing w:line="480" w:lineRule="auto"/>
              <w:contextualSpacing/>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(nm)</w:t>
            </w:r>
          </w:p>
        </w:tc>
        <w:tc>
          <w:tcPr>
            <w:tcW w:w="0" w:type="auto"/>
            <w:vAlign w:val="center"/>
          </w:tcPr>
          <w:p w14:paraId="0AC6AB7B" w14:textId="77777777" w:rsidR="00866658" w:rsidRDefault="005D7E03">
            <w:pPr>
              <w:spacing w:line="480" w:lineRule="auto"/>
              <w:contextualSpacing/>
              <w:jc w:val="center"/>
              <w:rPr>
                <w:rFonts w:ascii="Times New Roman" w:hAnsi="Times New Roman" w:cs="Times New Roman"/>
                <w:b/>
                <w:bCs/>
                <w:sz w:val="24"/>
                <w:szCs w:val="24"/>
                <w:vertAlign w:val="superscript"/>
                <w:lang w:val="en-GB"/>
              </w:rPr>
            </w:pPr>
            <w:r>
              <w:rPr>
                <w:rFonts w:ascii="Times New Roman" w:hAnsi="Times New Roman" w:cs="Times New Roman"/>
                <w:b/>
                <w:bCs/>
                <w:sz w:val="24"/>
                <w:szCs w:val="24"/>
                <w:lang w:val="en-GB"/>
              </w:rPr>
              <w:t>Average crystallite size</w:t>
            </w:r>
            <w:r>
              <w:rPr>
                <w:rFonts w:ascii="Times New Roman" w:hAnsi="Times New Roman" w:cs="Times New Roman"/>
                <w:b/>
                <w:bCs/>
                <w:sz w:val="24"/>
                <w:szCs w:val="24"/>
                <w:vertAlign w:val="superscript"/>
                <w:lang w:val="en-GB"/>
              </w:rPr>
              <w:t>d</w:t>
            </w:r>
          </w:p>
          <w:p w14:paraId="02AD552B" w14:textId="77777777" w:rsidR="00866658" w:rsidRDefault="005D7E03">
            <w:pPr>
              <w:spacing w:line="480" w:lineRule="auto"/>
              <w:contextualSpacing/>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(nm)</w:t>
            </w:r>
          </w:p>
        </w:tc>
        <w:tc>
          <w:tcPr>
            <w:tcW w:w="0" w:type="auto"/>
            <w:vAlign w:val="center"/>
          </w:tcPr>
          <w:p w14:paraId="4EA91109" w14:textId="77777777" w:rsidR="00866658" w:rsidRDefault="005D7E03">
            <w:pPr>
              <w:spacing w:line="480" w:lineRule="auto"/>
              <w:jc w:val="center"/>
              <w:rPr>
                <w:rFonts w:ascii="Times New Roman" w:hAnsi="Times New Roman" w:cs="Times New Roman"/>
                <w:b/>
                <w:bCs/>
                <w:sz w:val="24"/>
                <w:szCs w:val="24"/>
                <w:vertAlign w:val="superscript"/>
                <w:lang w:val="en-GB"/>
              </w:rPr>
            </w:pPr>
            <w:r>
              <w:rPr>
                <w:rFonts w:ascii="Times New Roman" w:hAnsi="Times New Roman" w:cs="Times New Roman"/>
                <w:b/>
                <w:bCs/>
                <w:sz w:val="24"/>
                <w:szCs w:val="24"/>
                <w:lang w:val="en-GB"/>
              </w:rPr>
              <w:t>Crystal size</w:t>
            </w:r>
            <w:r>
              <w:rPr>
                <w:rFonts w:ascii="Times New Roman" w:hAnsi="Times New Roman" w:cs="Times New Roman"/>
                <w:b/>
                <w:bCs/>
                <w:sz w:val="24"/>
                <w:szCs w:val="24"/>
                <w:vertAlign w:val="superscript"/>
                <w:lang w:val="en-GB"/>
              </w:rPr>
              <w:t>d</w:t>
            </w:r>
          </w:p>
          <w:p w14:paraId="46FF6BE0" w14:textId="77777777" w:rsidR="00866658" w:rsidRDefault="005D7E03">
            <w:pPr>
              <w:spacing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(nm)</w:t>
            </w:r>
          </w:p>
        </w:tc>
        <w:tc>
          <w:tcPr>
            <w:tcW w:w="0" w:type="auto"/>
            <w:vAlign w:val="center"/>
          </w:tcPr>
          <w:p w14:paraId="4FDA468B" w14:textId="77777777" w:rsidR="00866658" w:rsidRDefault="005D7E03">
            <w:pPr>
              <w:spacing w:line="480" w:lineRule="auto"/>
              <w:jc w:val="center"/>
              <w:rPr>
                <w:rFonts w:ascii="Times New Roman" w:hAnsi="Times New Roman" w:cs="Times New Roman"/>
                <w:b/>
                <w:bCs/>
                <w:sz w:val="24"/>
                <w:szCs w:val="24"/>
                <w:vertAlign w:val="superscript"/>
                <w:lang w:val="en-GB"/>
              </w:rPr>
            </w:pPr>
            <w:r>
              <w:rPr>
                <w:rFonts w:ascii="Times New Roman" w:hAnsi="Times New Roman" w:cs="Times New Roman"/>
                <w:b/>
                <w:bCs/>
                <w:sz w:val="24"/>
                <w:szCs w:val="24"/>
                <w:lang w:val="en-GB"/>
              </w:rPr>
              <w:t xml:space="preserve">Particle </w:t>
            </w:r>
            <w:proofErr w:type="spellStart"/>
            <w:r>
              <w:rPr>
                <w:rFonts w:ascii="Times New Roman" w:hAnsi="Times New Roman" w:cs="Times New Roman"/>
                <w:b/>
                <w:bCs/>
                <w:sz w:val="24"/>
                <w:szCs w:val="24"/>
                <w:lang w:val="en-GB"/>
              </w:rPr>
              <w:t>size</w:t>
            </w:r>
            <w:r>
              <w:rPr>
                <w:rFonts w:ascii="Times New Roman" w:hAnsi="Times New Roman" w:cs="Times New Roman"/>
                <w:b/>
                <w:bCs/>
                <w:sz w:val="24"/>
                <w:szCs w:val="24"/>
                <w:vertAlign w:val="superscript"/>
                <w:lang w:val="en-GB"/>
              </w:rPr>
              <w:t>e</w:t>
            </w:r>
            <w:proofErr w:type="spellEnd"/>
          </w:p>
          <w:p w14:paraId="03D117FE" w14:textId="77777777" w:rsidR="00866658" w:rsidRDefault="005D7E03">
            <w:pPr>
              <w:spacing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(µm)</w:t>
            </w:r>
          </w:p>
        </w:tc>
      </w:tr>
      <w:tr w:rsidR="00866658" w14:paraId="4A5B2295" w14:textId="77777777">
        <w:trPr>
          <w:trHeight w:val="289"/>
          <w:jc w:val="center"/>
        </w:trPr>
        <w:tc>
          <w:tcPr>
            <w:tcW w:w="0" w:type="auto"/>
            <w:vAlign w:val="center"/>
          </w:tcPr>
          <w:p w14:paraId="0D254CBE"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H-Beta</w:t>
            </w:r>
          </w:p>
        </w:tc>
        <w:tc>
          <w:tcPr>
            <w:tcW w:w="0" w:type="auto"/>
            <w:vAlign w:val="center"/>
          </w:tcPr>
          <w:p w14:paraId="6AFDCD84"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28.0</w:t>
            </w:r>
          </w:p>
        </w:tc>
        <w:tc>
          <w:tcPr>
            <w:tcW w:w="0" w:type="auto"/>
            <w:vAlign w:val="center"/>
          </w:tcPr>
          <w:p w14:paraId="25C23F82"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548.9</w:t>
            </w:r>
          </w:p>
        </w:tc>
        <w:tc>
          <w:tcPr>
            <w:tcW w:w="0" w:type="auto"/>
            <w:vAlign w:val="center"/>
          </w:tcPr>
          <w:p w14:paraId="280B3020"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441.2</w:t>
            </w:r>
          </w:p>
        </w:tc>
        <w:tc>
          <w:tcPr>
            <w:tcW w:w="0" w:type="auto"/>
            <w:vAlign w:val="center"/>
          </w:tcPr>
          <w:p w14:paraId="5042038E"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107.7</w:t>
            </w:r>
          </w:p>
        </w:tc>
        <w:tc>
          <w:tcPr>
            <w:tcW w:w="0" w:type="auto"/>
            <w:vAlign w:val="center"/>
          </w:tcPr>
          <w:p w14:paraId="0F8F46D1"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0.232</w:t>
            </w:r>
          </w:p>
        </w:tc>
        <w:tc>
          <w:tcPr>
            <w:tcW w:w="0" w:type="auto"/>
            <w:vAlign w:val="center"/>
          </w:tcPr>
          <w:p w14:paraId="069C6671"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0.321</w:t>
            </w:r>
          </w:p>
        </w:tc>
        <w:tc>
          <w:tcPr>
            <w:tcW w:w="0" w:type="auto"/>
            <w:vAlign w:val="center"/>
          </w:tcPr>
          <w:p w14:paraId="3912BE77"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0.089</w:t>
            </w:r>
          </w:p>
        </w:tc>
        <w:tc>
          <w:tcPr>
            <w:tcW w:w="0" w:type="auto"/>
            <w:vAlign w:val="center"/>
          </w:tcPr>
          <w:p w14:paraId="1F21A4AA"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5.2</w:t>
            </w:r>
          </w:p>
        </w:tc>
        <w:tc>
          <w:tcPr>
            <w:tcW w:w="0" w:type="auto"/>
            <w:vAlign w:val="center"/>
          </w:tcPr>
          <w:p w14:paraId="68B6C188"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16.7</w:t>
            </w:r>
          </w:p>
        </w:tc>
        <w:tc>
          <w:tcPr>
            <w:tcW w:w="0" w:type="auto"/>
            <w:vAlign w:val="center"/>
          </w:tcPr>
          <w:p w14:paraId="462B6BF4"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≈500</w:t>
            </w:r>
          </w:p>
        </w:tc>
        <w:tc>
          <w:tcPr>
            <w:tcW w:w="0" w:type="auto"/>
            <w:vAlign w:val="center"/>
          </w:tcPr>
          <w:p w14:paraId="0AD9388D" w14:textId="77777777" w:rsidR="00866658" w:rsidRDefault="005D7E03">
            <w:pPr>
              <w:spacing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≈3</w:t>
            </w:r>
          </w:p>
        </w:tc>
      </w:tr>
    </w:tbl>
    <w:bookmarkEnd w:id="1"/>
    <w:p w14:paraId="254A9229" w14:textId="77777777" w:rsidR="00866658" w:rsidRDefault="005D7E03">
      <w:pPr>
        <w:spacing w:after="0" w:line="480" w:lineRule="auto"/>
        <w:contextualSpacing/>
        <w:rPr>
          <w:rFonts w:ascii="Times New Roman" w:hAnsi="Times New Roman" w:cs="Times New Roman"/>
          <w:lang w:val="en-GB"/>
        </w:rPr>
      </w:pPr>
      <w:proofErr w:type="spellStart"/>
      <w:r>
        <w:rPr>
          <w:rFonts w:ascii="Times New Roman" w:hAnsi="Times New Roman" w:cs="Times New Roman"/>
          <w:vertAlign w:val="superscript"/>
          <w:lang w:val="en-GB"/>
        </w:rPr>
        <w:t>a</w:t>
      </w:r>
      <w:r>
        <w:rPr>
          <w:rFonts w:ascii="Times New Roman" w:hAnsi="Times New Roman" w:cs="Times New Roman"/>
          <w:lang w:val="en-GB"/>
        </w:rPr>
        <w:t>BET</w:t>
      </w:r>
      <w:proofErr w:type="spellEnd"/>
      <w:r>
        <w:rPr>
          <w:rFonts w:ascii="Times New Roman" w:hAnsi="Times New Roman" w:cs="Times New Roman"/>
          <w:lang w:val="en-GB"/>
        </w:rPr>
        <w:t xml:space="preserve"> method. </w:t>
      </w:r>
      <w:proofErr w:type="spellStart"/>
      <w:r>
        <w:rPr>
          <w:rFonts w:ascii="Times New Roman" w:hAnsi="Times New Roman" w:cs="Times New Roman"/>
          <w:vertAlign w:val="superscript"/>
          <w:lang w:val="en-GB"/>
        </w:rPr>
        <w:t>b</w:t>
      </w:r>
      <w:r>
        <w:rPr>
          <w:rFonts w:ascii="Times New Roman" w:hAnsi="Times New Roman" w:cs="Times New Roman"/>
          <w:lang w:val="en-GB"/>
        </w:rPr>
        <w:t>t</w:t>
      </w:r>
      <w:proofErr w:type="spellEnd"/>
      <w:r>
        <w:rPr>
          <w:rFonts w:ascii="Times New Roman" w:hAnsi="Times New Roman" w:cs="Times New Roman"/>
          <w:lang w:val="en-GB"/>
        </w:rPr>
        <w:t xml:space="preserve">-plot method. </w:t>
      </w:r>
      <w:bookmarkStart w:id="2" w:name="_Hlk150706556"/>
      <w:proofErr w:type="spellStart"/>
      <w:r>
        <w:rPr>
          <w:rFonts w:ascii="Times New Roman" w:hAnsi="Times New Roman" w:cs="Times New Roman"/>
          <w:vertAlign w:val="superscript"/>
          <w:lang w:val="en-GB"/>
        </w:rPr>
        <w:t>c</w:t>
      </w:r>
      <w:r>
        <w:rPr>
          <w:rFonts w:ascii="Times New Roman" w:hAnsi="Times New Roman" w:cs="Times New Roman"/>
          <w:lang w:val="en-GB"/>
        </w:rPr>
        <w:t>PD</w:t>
      </w:r>
      <w:proofErr w:type="spellEnd"/>
      <w:r>
        <w:rPr>
          <w:rFonts w:ascii="Times New Roman" w:hAnsi="Times New Roman" w:cs="Times New Roman"/>
          <w:lang w:val="en-GB"/>
        </w:rPr>
        <w:t xml:space="preserve"> − </w:t>
      </w:r>
      <w:bookmarkEnd w:id="2"/>
      <w:r>
        <w:rPr>
          <w:rFonts w:ascii="Times New Roman" w:hAnsi="Times New Roman" w:cs="Times New Roman"/>
          <w:lang w:val="en-GB"/>
        </w:rPr>
        <w:t xml:space="preserve">average pore diameter measured from the desorption branch according to the BJH method. </w:t>
      </w:r>
      <w:proofErr w:type="spellStart"/>
      <w:r>
        <w:rPr>
          <w:rFonts w:ascii="Times New Roman" w:hAnsi="Times New Roman" w:cs="Times New Roman"/>
          <w:vertAlign w:val="superscript"/>
          <w:lang w:val="en-GB"/>
        </w:rPr>
        <w:t>d</w:t>
      </w:r>
      <w:r>
        <w:rPr>
          <w:rFonts w:ascii="Times New Roman" w:hAnsi="Times New Roman" w:cs="Times New Roman"/>
          <w:lang w:val="en-GB"/>
        </w:rPr>
        <w:t>The</w:t>
      </w:r>
      <w:proofErr w:type="spellEnd"/>
      <w:r>
        <w:rPr>
          <w:rFonts w:ascii="Times New Roman" w:hAnsi="Times New Roman" w:cs="Times New Roman"/>
          <w:lang w:val="en-GB"/>
        </w:rPr>
        <w:t xml:space="preserve"> crystallite size and relative crystallinity were calculated from the seven most intensive diffraction peaks of XRD spectra. </w:t>
      </w:r>
      <w:proofErr w:type="spellStart"/>
      <w:r>
        <w:rPr>
          <w:rFonts w:ascii="Times New Roman" w:hAnsi="Times New Roman" w:cs="Times New Roman"/>
          <w:vertAlign w:val="superscript"/>
          <w:lang w:val="en-GB"/>
        </w:rPr>
        <w:t>e</w:t>
      </w:r>
      <w:r>
        <w:rPr>
          <w:rFonts w:ascii="Times New Roman" w:hAnsi="Times New Roman" w:cs="Times New Roman"/>
          <w:lang w:val="en-GB"/>
        </w:rPr>
        <w:t>SEM</w:t>
      </w:r>
      <w:proofErr w:type="spellEnd"/>
      <w:r>
        <w:rPr>
          <w:rFonts w:ascii="Times New Roman" w:hAnsi="Times New Roman" w:cs="Times New Roman"/>
          <w:lang w:val="en-GB"/>
        </w:rPr>
        <w:t xml:space="preserve"> analysis.</w:t>
      </w:r>
    </w:p>
    <w:p w14:paraId="38D5F52E" w14:textId="77777777" w:rsidR="00866658" w:rsidRDefault="005D7E03">
      <w:pPr>
        <w:rPr>
          <w:rFonts w:ascii="Times New Roman" w:hAnsi="Times New Roman" w:cs="Times New Roman"/>
          <w:lang w:val="en-GB"/>
        </w:rPr>
      </w:pPr>
      <w:r>
        <w:rPr>
          <w:rFonts w:ascii="Times New Roman" w:hAnsi="Times New Roman" w:cs="Times New Roman"/>
          <w:lang w:val="en-GB"/>
        </w:rPr>
        <w:br w:type="page"/>
      </w:r>
    </w:p>
    <w:p w14:paraId="032BA7BA" w14:textId="77777777" w:rsidR="00866658" w:rsidRDefault="005D7E03">
      <w:pPr>
        <w:pStyle w:val="NoSpacing"/>
        <w:spacing w:line="480" w:lineRule="auto"/>
        <w:rPr>
          <w:rFonts w:ascii="Times New Roman" w:hAnsi="Times New Roman" w:cs="Times New Roman"/>
          <w:b/>
          <w:sz w:val="24"/>
          <w:szCs w:val="24"/>
          <w:lang w:val="en-GB" w:eastAsia="zh-CN"/>
        </w:rPr>
      </w:pPr>
      <w:r>
        <w:rPr>
          <w:rFonts w:ascii="Times New Roman" w:hAnsi="Times New Roman" w:cs="Times New Roman"/>
          <w:b/>
          <w:sz w:val="24"/>
          <w:szCs w:val="24"/>
          <w:lang w:val="en-GB" w:eastAsia="zh-CN"/>
        </w:rPr>
        <w:lastRenderedPageBreak/>
        <w:t>Table S3</w:t>
      </w:r>
    </w:p>
    <w:p w14:paraId="3CCE3F05" w14:textId="77777777" w:rsidR="00866658" w:rsidRDefault="005D7E03">
      <w:pPr>
        <w:pStyle w:val="NoSpacing"/>
        <w:spacing w:line="480" w:lineRule="auto"/>
        <w:rPr>
          <w:rFonts w:ascii="Times New Roman" w:hAnsi="Times New Roman" w:cs="Times New Roman"/>
          <w:sz w:val="24"/>
          <w:szCs w:val="24"/>
          <w:lang w:val="en-GB" w:eastAsia="zh-CN"/>
        </w:rPr>
      </w:pPr>
      <w:r>
        <w:rPr>
          <w:rFonts w:ascii="Times New Roman" w:hAnsi="Times New Roman" w:cs="Times New Roman"/>
          <w:sz w:val="24"/>
          <w:szCs w:val="24"/>
          <w:lang w:val="en-GB" w:eastAsia="zh-CN"/>
        </w:rPr>
        <w:t>Acid properties of the H-Beta zeolite catalyst.</w:t>
      </w:r>
    </w:p>
    <w:tbl>
      <w:tblPr>
        <w:tblStyle w:val="ListTable6Colorfu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3"/>
        <w:gridCol w:w="1487"/>
        <w:gridCol w:w="1474"/>
        <w:gridCol w:w="2411"/>
        <w:gridCol w:w="1479"/>
        <w:gridCol w:w="1849"/>
        <w:gridCol w:w="3147"/>
      </w:tblGrid>
      <w:tr w:rsidR="00866658" w14:paraId="08E45CC5" w14:textId="77777777" w:rsidTr="00866658">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2500" w:type="pct"/>
            <w:gridSpan w:val="4"/>
            <w:tcBorders>
              <w:bottom w:val="none" w:sz="0" w:space="0" w:color="auto"/>
            </w:tcBorders>
            <w:vAlign w:val="center"/>
            <w:hideMark/>
          </w:tcPr>
          <w:p w14:paraId="4F54825A" w14:textId="77777777" w:rsidR="00866658" w:rsidRDefault="005D7E03">
            <w:pPr>
              <w:spacing w:line="480" w:lineRule="auto"/>
              <w:jc w:val="center"/>
              <w:rPr>
                <w:rFonts w:ascii="Times New Roman" w:hAnsi="Times New Roman" w:cs="Times New Roman"/>
                <w:bCs w:val="0"/>
                <w:sz w:val="24"/>
                <w:szCs w:val="24"/>
                <w:lang w:val="en-GB"/>
              </w:rPr>
            </w:pPr>
            <w:r>
              <w:rPr>
                <w:rFonts w:ascii="Times New Roman" w:hAnsi="Times New Roman" w:cs="Times New Roman"/>
                <w:bCs w:val="0"/>
                <w:sz w:val="24"/>
                <w:szCs w:val="24"/>
                <w:lang w:val="en-GB"/>
              </w:rPr>
              <w:t>Acid site density by NH</w:t>
            </w:r>
            <w:r>
              <w:rPr>
                <w:rFonts w:ascii="Times New Roman" w:hAnsi="Times New Roman" w:cs="Times New Roman"/>
                <w:bCs w:val="0"/>
                <w:sz w:val="24"/>
                <w:szCs w:val="24"/>
                <w:vertAlign w:val="subscript"/>
                <w:lang w:val="en-GB"/>
              </w:rPr>
              <w:t>3</w:t>
            </w:r>
            <w:r>
              <w:rPr>
                <w:rFonts w:ascii="Times New Roman" w:hAnsi="Times New Roman" w:cs="Times New Roman"/>
                <w:bCs w:val="0"/>
                <w:sz w:val="24"/>
                <w:szCs w:val="24"/>
                <w:lang w:val="en-GB"/>
              </w:rPr>
              <w:t>-TPD (mmol</w:t>
            </w:r>
            <w:r>
              <w:rPr>
                <w:rFonts w:ascii="Times New Roman" w:hAnsi="Times New Roman" w:cs="Times New Roman"/>
                <w:bCs w:val="0"/>
                <w:sz w:val="24"/>
                <w:szCs w:val="24"/>
                <w:vertAlign w:val="subscript"/>
                <w:lang w:val="en-GB"/>
              </w:rPr>
              <w:t>NH3</w:t>
            </w:r>
            <w:r>
              <w:rPr>
                <w:rFonts w:ascii="Times New Roman" w:hAnsi="Times New Roman" w:cs="Times New Roman"/>
                <w:bCs w:val="0"/>
                <w:sz w:val="24"/>
                <w:szCs w:val="24"/>
                <w:lang w:val="en-GB"/>
              </w:rPr>
              <w:t>/</w:t>
            </w:r>
            <w:proofErr w:type="spellStart"/>
            <w:r>
              <w:rPr>
                <w:rFonts w:ascii="Times New Roman" w:hAnsi="Times New Roman" w:cs="Times New Roman"/>
                <w:bCs w:val="0"/>
                <w:sz w:val="24"/>
                <w:szCs w:val="24"/>
                <w:lang w:val="en-GB"/>
              </w:rPr>
              <w:t>g</w:t>
            </w:r>
            <w:r>
              <w:rPr>
                <w:rFonts w:ascii="Times New Roman" w:hAnsi="Times New Roman" w:cs="Times New Roman"/>
                <w:bCs w:val="0"/>
                <w:sz w:val="24"/>
                <w:szCs w:val="24"/>
                <w:vertAlign w:val="subscript"/>
                <w:lang w:val="en-GB"/>
              </w:rPr>
              <w:t>cat</w:t>
            </w:r>
            <w:proofErr w:type="spellEnd"/>
            <w:r>
              <w:rPr>
                <w:rFonts w:ascii="Times New Roman" w:hAnsi="Times New Roman" w:cs="Times New Roman"/>
                <w:bCs w:val="0"/>
                <w:sz w:val="24"/>
                <w:szCs w:val="24"/>
                <w:lang w:val="en-GB"/>
              </w:rPr>
              <w:t>)</w:t>
            </w:r>
          </w:p>
        </w:tc>
        <w:tc>
          <w:tcPr>
            <w:tcW w:w="2500" w:type="pct"/>
            <w:gridSpan w:val="3"/>
            <w:tcBorders>
              <w:bottom w:val="none" w:sz="0" w:space="0" w:color="auto"/>
            </w:tcBorders>
            <w:shd w:val="clear" w:color="auto" w:fill="FFFFFF" w:themeFill="background1"/>
            <w:vAlign w:val="center"/>
            <w:hideMark/>
          </w:tcPr>
          <w:p w14:paraId="781997E0" w14:textId="77777777" w:rsidR="00866658" w:rsidRDefault="005D7E03">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lang w:val="en-GB"/>
              </w:rPr>
            </w:pPr>
            <w:r>
              <w:rPr>
                <w:rFonts w:ascii="Times New Roman" w:hAnsi="Times New Roman" w:cs="Times New Roman"/>
                <w:bCs w:val="0"/>
                <w:sz w:val="24"/>
                <w:szCs w:val="24"/>
                <w:lang w:val="en-GB"/>
              </w:rPr>
              <w:t>Diversity of acid sites by pyridine-DRIFTS (%)</w:t>
            </w:r>
          </w:p>
        </w:tc>
      </w:tr>
      <w:tr w:rsidR="00866658" w14:paraId="5ED35DAE" w14:textId="77777777" w:rsidTr="00866658">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426" w:type="pct"/>
            <w:shd w:val="clear" w:color="auto" w:fill="FFFFFF" w:themeFill="background1"/>
            <w:vAlign w:val="center"/>
            <w:hideMark/>
          </w:tcPr>
          <w:p w14:paraId="3BC7B6BA" w14:textId="77777777" w:rsidR="00866658" w:rsidRDefault="005D7E03">
            <w:pPr>
              <w:spacing w:line="480" w:lineRule="auto"/>
              <w:jc w:val="center"/>
              <w:rPr>
                <w:rFonts w:ascii="Times New Roman" w:hAnsi="Times New Roman" w:cs="Times New Roman"/>
                <w:bCs w:val="0"/>
                <w:sz w:val="24"/>
                <w:szCs w:val="24"/>
                <w:lang w:val="en-GB"/>
              </w:rPr>
            </w:pPr>
            <w:r>
              <w:rPr>
                <w:rFonts w:ascii="Times New Roman" w:hAnsi="Times New Roman" w:cs="Times New Roman"/>
                <w:bCs w:val="0"/>
                <w:sz w:val="24"/>
                <w:szCs w:val="24"/>
                <w:lang w:val="en-GB"/>
              </w:rPr>
              <w:t>Total</w:t>
            </w:r>
          </w:p>
        </w:tc>
        <w:tc>
          <w:tcPr>
            <w:tcW w:w="574" w:type="pct"/>
            <w:shd w:val="clear" w:color="auto" w:fill="FFFFFF" w:themeFill="background1"/>
            <w:vAlign w:val="center"/>
            <w:hideMark/>
          </w:tcPr>
          <w:p w14:paraId="77B9CA25" w14:textId="77777777" w:rsidR="00866658" w:rsidRDefault="005D7E03">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vertAlign w:val="superscript"/>
                <w:lang w:val="en-GB"/>
              </w:rPr>
            </w:pPr>
            <w:proofErr w:type="spellStart"/>
            <w:r>
              <w:rPr>
                <w:rFonts w:ascii="Times New Roman" w:hAnsi="Times New Roman" w:cs="Times New Roman"/>
                <w:b/>
                <w:sz w:val="24"/>
                <w:szCs w:val="24"/>
                <w:lang w:val="en-GB"/>
              </w:rPr>
              <w:t>Weak</w:t>
            </w:r>
            <w:r>
              <w:rPr>
                <w:rFonts w:ascii="Times New Roman" w:hAnsi="Times New Roman" w:cs="Times New Roman"/>
                <w:b/>
                <w:sz w:val="24"/>
                <w:szCs w:val="24"/>
                <w:vertAlign w:val="superscript"/>
                <w:lang w:val="en-GB"/>
              </w:rPr>
              <w:t>a</w:t>
            </w:r>
            <w:proofErr w:type="spellEnd"/>
          </w:p>
        </w:tc>
        <w:tc>
          <w:tcPr>
            <w:tcW w:w="569" w:type="pct"/>
            <w:shd w:val="clear" w:color="auto" w:fill="FFFFFF" w:themeFill="background1"/>
            <w:vAlign w:val="center"/>
            <w:hideMark/>
          </w:tcPr>
          <w:p w14:paraId="2D8CDFB5" w14:textId="77777777" w:rsidR="00866658" w:rsidRDefault="005D7E03">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vertAlign w:val="superscript"/>
                <w:lang w:val="en-GB"/>
              </w:rPr>
            </w:pPr>
            <w:proofErr w:type="spellStart"/>
            <w:r>
              <w:rPr>
                <w:rFonts w:ascii="Times New Roman" w:hAnsi="Times New Roman" w:cs="Times New Roman"/>
                <w:b/>
                <w:sz w:val="24"/>
                <w:szCs w:val="24"/>
                <w:lang w:val="en-GB"/>
              </w:rPr>
              <w:t>Strong</w:t>
            </w:r>
            <w:r>
              <w:rPr>
                <w:rFonts w:ascii="Times New Roman" w:hAnsi="Times New Roman" w:cs="Times New Roman"/>
                <w:b/>
                <w:sz w:val="24"/>
                <w:szCs w:val="24"/>
                <w:vertAlign w:val="superscript"/>
                <w:lang w:val="en-GB"/>
              </w:rPr>
              <w:t>b</w:t>
            </w:r>
            <w:proofErr w:type="spellEnd"/>
          </w:p>
        </w:tc>
        <w:tc>
          <w:tcPr>
            <w:tcW w:w="931" w:type="pct"/>
            <w:shd w:val="clear" w:color="auto" w:fill="FFFFFF" w:themeFill="background1"/>
            <w:vAlign w:val="center"/>
            <w:hideMark/>
          </w:tcPr>
          <w:p w14:paraId="106EFCBF" w14:textId="77777777" w:rsidR="00866658" w:rsidRDefault="005D7E03">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GB"/>
              </w:rPr>
            </w:pPr>
            <w:r>
              <w:rPr>
                <w:rFonts w:ascii="Times New Roman" w:hAnsi="Times New Roman" w:cs="Times New Roman"/>
                <w:b/>
                <w:sz w:val="24"/>
                <w:szCs w:val="24"/>
                <w:lang w:val="en-GB"/>
              </w:rPr>
              <w:t>Strong/Weak</w:t>
            </w:r>
          </w:p>
        </w:tc>
        <w:tc>
          <w:tcPr>
            <w:tcW w:w="571" w:type="pct"/>
            <w:shd w:val="clear" w:color="auto" w:fill="FFFFFF" w:themeFill="background1"/>
            <w:vAlign w:val="center"/>
            <w:hideMark/>
          </w:tcPr>
          <w:p w14:paraId="0CE2E4A3" w14:textId="77777777" w:rsidR="00866658" w:rsidRDefault="005D7E03">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GB"/>
              </w:rPr>
            </w:pPr>
            <w:r>
              <w:rPr>
                <w:rFonts w:ascii="Times New Roman" w:hAnsi="Times New Roman" w:cs="Times New Roman"/>
                <w:b/>
                <w:sz w:val="24"/>
                <w:szCs w:val="24"/>
                <w:lang w:val="en-GB"/>
              </w:rPr>
              <w:t>BAS</w:t>
            </w:r>
          </w:p>
        </w:tc>
        <w:tc>
          <w:tcPr>
            <w:tcW w:w="714" w:type="pct"/>
            <w:shd w:val="clear" w:color="auto" w:fill="FFFFFF" w:themeFill="background1"/>
            <w:vAlign w:val="center"/>
            <w:hideMark/>
          </w:tcPr>
          <w:p w14:paraId="7769EBFF" w14:textId="77777777" w:rsidR="00866658" w:rsidRDefault="005D7E03">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GB"/>
              </w:rPr>
            </w:pPr>
            <w:r>
              <w:rPr>
                <w:rFonts w:ascii="Times New Roman" w:hAnsi="Times New Roman" w:cs="Times New Roman"/>
                <w:b/>
                <w:sz w:val="24"/>
                <w:szCs w:val="24"/>
                <w:lang w:val="en-GB"/>
              </w:rPr>
              <w:t>LAS</w:t>
            </w:r>
          </w:p>
        </w:tc>
        <w:tc>
          <w:tcPr>
            <w:tcW w:w="1214" w:type="pct"/>
            <w:shd w:val="clear" w:color="auto" w:fill="FFFFFF" w:themeFill="background1"/>
            <w:vAlign w:val="center"/>
            <w:hideMark/>
          </w:tcPr>
          <w:p w14:paraId="358F8AFA" w14:textId="77777777" w:rsidR="00866658" w:rsidRDefault="005D7E03">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GB"/>
              </w:rPr>
            </w:pPr>
            <w:r>
              <w:rPr>
                <w:rFonts w:ascii="Times New Roman" w:hAnsi="Times New Roman" w:cs="Times New Roman"/>
                <w:b/>
                <w:sz w:val="24"/>
                <w:szCs w:val="24"/>
                <w:lang w:val="en-GB"/>
              </w:rPr>
              <w:t>BAS/LAS ratio</w:t>
            </w:r>
          </w:p>
        </w:tc>
      </w:tr>
      <w:tr w:rsidR="00866658" w14:paraId="70506439" w14:textId="77777777" w:rsidTr="00866658">
        <w:tc>
          <w:tcPr>
            <w:cnfStyle w:val="001000000000" w:firstRow="0" w:lastRow="0" w:firstColumn="1" w:lastColumn="0" w:oddVBand="0" w:evenVBand="0" w:oddHBand="0" w:evenHBand="0" w:firstRowFirstColumn="0" w:firstRowLastColumn="0" w:lastRowFirstColumn="0" w:lastRowLastColumn="0"/>
            <w:tcW w:w="426" w:type="pct"/>
            <w:vAlign w:val="center"/>
            <w:hideMark/>
          </w:tcPr>
          <w:p w14:paraId="6DBDB346" w14:textId="77777777" w:rsidR="00866658" w:rsidRDefault="005D7E03">
            <w:pPr>
              <w:spacing w:line="480" w:lineRule="auto"/>
              <w:jc w:val="center"/>
              <w:rPr>
                <w:rFonts w:ascii="Times New Roman" w:hAnsi="Times New Roman" w:cs="Times New Roman"/>
                <w:b w:val="0"/>
                <w:sz w:val="24"/>
                <w:szCs w:val="24"/>
                <w:lang w:val="en-GB"/>
              </w:rPr>
            </w:pPr>
            <w:r>
              <w:rPr>
                <w:rFonts w:ascii="Times New Roman" w:hAnsi="Times New Roman" w:cs="Times New Roman"/>
                <w:b w:val="0"/>
                <w:sz w:val="24"/>
                <w:szCs w:val="24"/>
                <w:lang w:val="en-GB"/>
              </w:rPr>
              <w:t>1.01</w:t>
            </w:r>
          </w:p>
        </w:tc>
        <w:tc>
          <w:tcPr>
            <w:tcW w:w="574" w:type="pct"/>
            <w:vAlign w:val="center"/>
            <w:hideMark/>
          </w:tcPr>
          <w:p w14:paraId="2193872F" w14:textId="77777777" w:rsidR="00866658" w:rsidRDefault="005D7E03">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0.45</w:t>
            </w:r>
          </w:p>
        </w:tc>
        <w:tc>
          <w:tcPr>
            <w:tcW w:w="569" w:type="pct"/>
            <w:vAlign w:val="center"/>
            <w:hideMark/>
          </w:tcPr>
          <w:p w14:paraId="33B5C834" w14:textId="77777777" w:rsidR="00866658" w:rsidRDefault="005D7E03">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0.57</w:t>
            </w:r>
          </w:p>
        </w:tc>
        <w:tc>
          <w:tcPr>
            <w:tcW w:w="931" w:type="pct"/>
            <w:vAlign w:val="center"/>
            <w:hideMark/>
          </w:tcPr>
          <w:p w14:paraId="5FCE3A39" w14:textId="77777777" w:rsidR="00866658" w:rsidRDefault="005D7E03">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1.2</w:t>
            </w:r>
          </w:p>
        </w:tc>
        <w:tc>
          <w:tcPr>
            <w:tcW w:w="571" w:type="pct"/>
            <w:vAlign w:val="center"/>
            <w:hideMark/>
          </w:tcPr>
          <w:p w14:paraId="059C738E" w14:textId="77777777" w:rsidR="00866658" w:rsidRDefault="005D7E03">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54.9</w:t>
            </w:r>
          </w:p>
        </w:tc>
        <w:tc>
          <w:tcPr>
            <w:tcW w:w="714" w:type="pct"/>
            <w:vAlign w:val="center"/>
            <w:hideMark/>
          </w:tcPr>
          <w:p w14:paraId="5E09AFB4" w14:textId="77777777" w:rsidR="00866658" w:rsidRDefault="005D7E03">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45.1</w:t>
            </w:r>
          </w:p>
        </w:tc>
        <w:tc>
          <w:tcPr>
            <w:tcW w:w="1214" w:type="pct"/>
            <w:vAlign w:val="center"/>
            <w:hideMark/>
          </w:tcPr>
          <w:p w14:paraId="34A6712C" w14:textId="77777777" w:rsidR="00866658" w:rsidRDefault="005D7E03">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1.2</w:t>
            </w:r>
          </w:p>
        </w:tc>
      </w:tr>
    </w:tbl>
    <w:p w14:paraId="5721C43C" w14:textId="77777777" w:rsidR="00866658" w:rsidRDefault="005D7E03">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 − determined at average temperature T = 202.9 °C.</w:t>
      </w:r>
    </w:p>
    <w:p w14:paraId="4572106E" w14:textId="77777777" w:rsidR="00866658" w:rsidRDefault="005D7E03">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 − determined at average temperature T = 348.7 °C.</w:t>
      </w:r>
    </w:p>
    <w:p w14:paraId="43ED359C" w14:textId="77777777" w:rsidR="00866658" w:rsidRDefault="005D7E03">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BAS − </w:t>
      </w:r>
      <w:proofErr w:type="spellStart"/>
      <w:r>
        <w:rPr>
          <w:rFonts w:ascii="Times New Roman" w:hAnsi="Times New Roman" w:cs="Times New Roman"/>
          <w:sz w:val="24"/>
          <w:szCs w:val="24"/>
          <w:lang w:val="en-GB"/>
        </w:rPr>
        <w:t>Brönsted</w:t>
      </w:r>
      <w:proofErr w:type="spellEnd"/>
      <w:r>
        <w:rPr>
          <w:rFonts w:ascii="Times New Roman" w:hAnsi="Times New Roman" w:cs="Times New Roman"/>
          <w:sz w:val="24"/>
          <w:szCs w:val="24"/>
          <w:lang w:val="en-GB"/>
        </w:rPr>
        <w:t xml:space="preserve"> acid sites.</w:t>
      </w:r>
    </w:p>
    <w:p w14:paraId="7E2E7FDA" w14:textId="77777777" w:rsidR="00866658" w:rsidRDefault="005D7E03">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LAS − </w:t>
      </w:r>
      <w:proofErr w:type="gramStart"/>
      <w:r>
        <w:rPr>
          <w:rFonts w:ascii="Times New Roman" w:hAnsi="Times New Roman" w:cs="Times New Roman"/>
          <w:sz w:val="24"/>
          <w:szCs w:val="24"/>
          <w:lang w:val="en-GB"/>
        </w:rPr>
        <w:t>Lewis</w:t>
      </w:r>
      <w:proofErr w:type="gramEnd"/>
      <w:r>
        <w:rPr>
          <w:rFonts w:ascii="Times New Roman" w:hAnsi="Times New Roman" w:cs="Times New Roman"/>
          <w:sz w:val="24"/>
          <w:szCs w:val="24"/>
          <w:lang w:val="en-GB"/>
        </w:rPr>
        <w:t xml:space="preserve"> acid sites.</w:t>
      </w:r>
    </w:p>
    <w:p w14:paraId="58EBDAC2" w14:textId="77777777" w:rsidR="00866658" w:rsidRDefault="005D7E03">
      <w:pPr>
        <w:rPr>
          <w:lang w:val="en-GB"/>
        </w:rPr>
      </w:pPr>
      <w:r>
        <w:rPr>
          <w:lang w:val="en-GB"/>
        </w:rPr>
        <w:br w:type="page"/>
      </w:r>
    </w:p>
    <w:p w14:paraId="6B343B63" w14:textId="77777777" w:rsidR="00866658" w:rsidRDefault="00866658">
      <w:pPr>
        <w:spacing w:after="0" w:line="480" w:lineRule="auto"/>
        <w:contextualSpacing/>
        <w:jc w:val="both"/>
        <w:rPr>
          <w:rFonts w:ascii="Times New Roman" w:hAnsi="Times New Roman" w:cs="Times New Roman"/>
          <w:b/>
          <w:bCs/>
          <w:color w:val="0070C0"/>
          <w:sz w:val="24"/>
          <w:szCs w:val="24"/>
          <w:lang w:val="en-GB"/>
        </w:rPr>
        <w:sectPr w:rsidR="00866658">
          <w:pgSz w:w="15840" w:h="12240" w:orient="landscape"/>
          <w:pgMar w:top="1440" w:right="1440" w:bottom="1440" w:left="1440" w:header="720" w:footer="720" w:gutter="0"/>
          <w:cols w:space="720"/>
          <w:docGrid w:linePitch="360"/>
        </w:sectPr>
      </w:pPr>
    </w:p>
    <w:p w14:paraId="4DD728EB" w14:textId="77777777" w:rsidR="00866658" w:rsidRDefault="005D7E03">
      <w:pPr>
        <w:spacing w:after="0" w:line="480" w:lineRule="auto"/>
        <w:contextualSpacing/>
        <w:jc w:val="both"/>
        <w:rPr>
          <w:rFonts w:ascii="Times New Roman" w:hAnsi="Times New Roman" w:cs="Times New Roman"/>
          <w:b/>
          <w:bCs/>
          <w:sz w:val="24"/>
          <w:szCs w:val="24"/>
          <w:lang w:val="en-GB"/>
        </w:rPr>
      </w:pPr>
      <w:bookmarkStart w:id="3" w:name="_Hlk159876503"/>
      <w:r>
        <w:rPr>
          <w:rFonts w:ascii="Times New Roman" w:hAnsi="Times New Roman" w:cs="Times New Roman"/>
          <w:b/>
          <w:bCs/>
          <w:sz w:val="24"/>
          <w:szCs w:val="24"/>
          <w:lang w:val="en-GB"/>
        </w:rPr>
        <w:lastRenderedPageBreak/>
        <w:t>Limitations of the proposed approach:</w:t>
      </w:r>
    </w:p>
    <w:p w14:paraId="5249A533" w14:textId="77777777" w:rsidR="00866658" w:rsidRDefault="00866658">
      <w:pPr>
        <w:spacing w:after="0" w:line="480" w:lineRule="auto"/>
        <w:contextualSpacing/>
        <w:jc w:val="both"/>
        <w:rPr>
          <w:rFonts w:ascii="Times New Roman" w:hAnsi="Times New Roman" w:cs="Times New Roman"/>
          <w:sz w:val="24"/>
          <w:szCs w:val="24"/>
          <w:lang w:val="en-GB"/>
        </w:rPr>
      </w:pPr>
    </w:p>
    <w:p w14:paraId="6E536998" w14:textId="77777777" w:rsidR="00866658" w:rsidRDefault="005D7E03">
      <w:pPr>
        <w:spacing w:after="0" w:line="480" w:lineRule="auto"/>
        <w:contextualSpacing/>
        <w:jc w:val="both"/>
        <w:rPr>
          <w:rFonts w:ascii="Times New Roman" w:hAnsi="Times New Roman" w:cs="Times New Roman"/>
          <w:sz w:val="24"/>
          <w:szCs w:val="24"/>
          <w:lang w:val="en-GB"/>
        </w:rPr>
      </w:pPr>
      <w:r>
        <w:rPr>
          <w:rFonts w:ascii="Times New Roman" w:hAnsi="Times New Roman" w:cs="Times New Roman"/>
          <w:b/>
          <w:bCs/>
          <w:sz w:val="24"/>
          <w:szCs w:val="24"/>
          <w:lang w:val="en-GB"/>
        </w:rPr>
        <w:t>Experimental constraints.</w:t>
      </w:r>
      <w:r>
        <w:rPr>
          <w:rFonts w:ascii="Times New Roman" w:hAnsi="Times New Roman" w:cs="Times New Roman"/>
          <w:sz w:val="24"/>
          <w:szCs w:val="24"/>
          <w:lang w:val="en-GB"/>
        </w:rPr>
        <w:t xml:space="preserve"> Our study was conducted under specific experimental conditions, such as temperature, pressure, amount of water, and catalyst loading. These conditions may not fully represent real-world scenarios, potentially limiting the generalizability of our findings.</w:t>
      </w:r>
    </w:p>
    <w:p w14:paraId="1106E4C8" w14:textId="77777777" w:rsidR="00866658" w:rsidRDefault="00866658">
      <w:pPr>
        <w:spacing w:after="0" w:line="480" w:lineRule="auto"/>
        <w:contextualSpacing/>
        <w:jc w:val="both"/>
        <w:rPr>
          <w:rFonts w:ascii="Times New Roman" w:hAnsi="Times New Roman" w:cs="Times New Roman"/>
          <w:sz w:val="24"/>
          <w:szCs w:val="24"/>
          <w:lang w:val="en-GB"/>
        </w:rPr>
      </w:pPr>
    </w:p>
    <w:p w14:paraId="50838A2C" w14:textId="77777777" w:rsidR="00866658" w:rsidRDefault="005D7E03">
      <w:pPr>
        <w:spacing w:after="0" w:line="480" w:lineRule="auto"/>
        <w:contextualSpacing/>
        <w:jc w:val="both"/>
        <w:rPr>
          <w:rFonts w:ascii="Times New Roman" w:hAnsi="Times New Roman" w:cs="Times New Roman"/>
          <w:sz w:val="24"/>
          <w:szCs w:val="24"/>
          <w:lang w:val="en-GB"/>
        </w:rPr>
      </w:pPr>
      <w:r>
        <w:rPr>
          <w:rFonts w:ascii="Times New Roman" w:hAnsi="Times New Roman" w:cs="Times New Roman"/>
          <w:b/>
          <w:bCs/>
          <w:sz w:val="24"/>
          <w:szCs w:val="24"/>
          <w:lang w:val="en-GB"/>
        </w:rPr>
        <w:t>Sensitivity to feedstock variation.</w:t>
      </w:r>
      <w:r>
        <w:rPr>
          <w:rFonts w:ascii="Times New Roman" w:hAnsi="Times New Roman" w:cs="Times New Roman"/>
          <w:sz w:val="24"/>
          <w:szCs w:val="24"/>
          <w:lang w:val="en-GB"/>
        </w:rPr>
        <w:t xml:space="preserve"> The effectiveness of wet torrefaction and </w:t>
      </w:r>
      <w:proofErr w:type="spellStart"/>
      <w:r>
        <w:rPr>
          <w:rFonts w:ascii="Times New Roman" w:hAnsi="Times New Roman" w:cs="Times New Roman"/>
          <w:sz w:val="24"/>
          <w:szCs w:val="24"/>
          <w:lang w:val="en-GB"/>
        </w:rPr>
        <w:t>hydrochar</w:t>
      </w:r>
      <w:proofErr w:type="spellEnd"/>
      <w:r>
        <w:rPr>
          <w:rFonts w:ascii="Times New Roman" w:hAnsi="Times New Roman" w:cs="Times New Roman"/>
          <w:sz w:val="24"/>
          <w:szCs w:val="24"/>
          <w:lang w:val="en-GB"/>
        </w:rPr>
        <w:t xml:space="preserve"> production using H-Beta zeolite catalyst may vary depending on the composition and characteristics of the biomass feedstock. Our experiments focused on a particular type of biomass waste (WCPR), and the results may not be directly applicable to other feedstocks.</w:t>
      </w:r>
    </w:p>
    <w:p w14:paraId="615898B1" w14:textId="77777777" w:rsidR="00866658" w:rsidRDefault="00866658">
      <w:pPr>
        <w:spacing w:after="0" w:line="480" w:lineRule="auto"/>
        <w:contextualSpacing/>
        <w:jc w:val="both"/>
        <w:rPr>
          <w:rFonts w:ascii="Times New Roman" w:hAnsi="Times New Roman" w:cs="Times New Roman"/>
          <w:sz w:val="24"/>
          <w:szCs w:val="24"/>
          <w:lang w:val="en-GB"/>
        </w:rPr>
      </w:pPr>
    </w:p>
    <w:p w14:paraId="1EE6AEEC" w14:textId="77777777" w:rsidR="00866658" w:rsidRDefault="005D7E03">
      <w:pPr>
        <w:spacing w:after="0" w:line="480" w:lineRule="auto"/>
        <w:contextualSpacing/>
        <w:jc w:val="both"/>
        <w:rPr>
          <w:rFonts w:ascii="Times New Roman" w:hAnsi="Times New Roman" w:cs="Times New Roman"/>
          <w:sz w:val="24"/>
          <w:szCs w:val="24"/>
          <w:lang w:val="en-GB"/>
        </w:rPr>
      </w:pPr>
      <w:r>
        <w:rPr>
          <w:rFonts w:ascii="Times New Roman" w:hAnsi="Times New Roman" w:cs="Times New Roman"/>
          <w:b/>
          <w:bCs/>
          <w:sz w:val="24"/>
          <w:szCs w:val="24"/>
          <w:lang w:val="en-GB"/>
        </w:rPr>
        <w:t>Catalyst stability, regeneration, and separation.</w:t>
      </w:r>
      <w:r>
        <w:rPr>
          <w:rFonts w:ascii="Times New Roman" w:hAnsi="Times New Roman" w:cs="Times New Roman"/>
          <w:sz w:val="24"/>
          <w:szCs w:val="24"/>
          <w:lang w:val="en-GB"/>
        </w:rPr>
        <w:t xml:space="preserve"> Although H-Beta zeolite showed promising catalytic activity in our study, its long-term stability and potential for regeneration and separation were not extensively investigated. The durability of the catalyst under prolonged use and the feasibility of regeneration processes are important considerations for practical applications but were beyond the scope of our current work.</w:t>
      </w:r>
    </w:p>
    <w:bookmarkEnd w:id="3"/>
    <w:p w14:paraId="12D14770" w14:textId="77777777" w:rsidR="00866658" w:rsidRDefault="005D7E03">
      <w:pPr>
        <w:rPr>
          <w:lang w:val="en-GB"/>
        </w:rPr>
      </w:pPr>
      <w:r>
        <w:rPr>
          <w:lang w:val="en-GB"/>
        </w:rPr>
        <w:br w:type="page"/>
      </w:r>
    </w:p>
    <w:p w14:paraId="01AE53E8" w14:textId="77777777" w:rsidR="00866658" w:rsidRDefault="005D7E03">
      <w:pPr>
        <w:spacing w:after="0" w:line="480" w:lineRule="auto"/>
        <w:contextualSpacing/>
        <w:jc w:val="both"/>
        <w:rPr>
          <w:rFonts w:ascii="Times New Roman" w:hAnsi="Times New Roman" w:cs="Times New Roman"/>
          <w:b/>
          <w:bCs/>
          <w:sz w:val="24"/>
          <w:szCs w:val="24"/>
          <w:lang w:val="en-GB"/>
        </w:rPr>
      </w:pPr>
      <w:r>
        <w:rPr>
          <w:rFonts w:ascii="Times New Roman" w:hAnsi="Times New Roman" w:cs="Times New Roman"/>
          <w:b/>
          <w:bCs/>
          <w:sz w:val="24"/>
          <w:szCs w:val="24"/>
          <w:lang w:val="en-GB"/>
        </w:rPr>
        <w:lastRenderedPageBreak/>
        <w:t>Quantifiable justification of potential process improvements:</w:t>
      </w:r>
    </w:p>
    <w:p w14:paraId="17D591F2" w14:textId="77777777" w:rsidR="00866658" w:rsidRDefault="00866658">
      <w:pPr>
        <w:spacing w:after="0" w:line="480" w:lineRule="auto"/>
        <w:contextualSpacing/>
        <w:jc w:val="both"/>
        <w:rPr>
          <w:rFonts w:ascii="Times New Roman" w:hAnsi="Times New Roman" w:cs="Times New Roman"/>
          <w:sz w:val="24"/>
          <w:szCs w:val="24"/>
          <w:lang w:val="en-GB"/>
        </w:rPr>
      </w:pPr>
    </w:p>
    <w:p w14:paraId="774CC043" w14:textId="77777777" w:rsidR="00866658" w:rsidRDefault="005D7E03">
      <w:pPr>
        <w:spacing w:after="0" w:line="480" w:lineRule="auto"/>
        <w:contextualSpacing/>
        <w:jc w:val="both"/>
        <w:rPr>
          <w:rFonts w:ascii="Times New Roman" w:hAnsi="Times New Roman" w:cs="Times New Roman"/>
          <w:sz w:val="24"/>
          <w:szCs w:val="24"/>
          <w:lang w:val="en-GB"/>
        </w:rPr>
      </w:pPr>
      <w:bookmarkStart w:id="4" w:name="_Hlk159876465"/>
      <w:r>
        <w:rPr>
          <w:rFonts w:ascii="Times New Roman" w:hAnsi="Times New Roman" w:cs="Times New Roman"/>
          <w:b/>
          <w:bCs/>
          <w:sz w:val="24"/>
          <w:szCs w:val="24"/>
          <w:lang w:val="en-GB"/>
        </w:rPr>
        <w:t>Reduction of energy consumption.</w:t>
      </w:r>
      <w:r>
        <w:rPr>
          <w:rFonts w:ascii="Times New Roman" w:hAnsi="Times New Roman" w:cs="Times New Roman"/>
          <w:sz w:val="24"/>
          <w:szCs w:val="24"/>
          <w:lang w:val="en-GB"/>
        </w:rPr>
        <w:t xml:space="preserve"> Our proposed wet torrefaction process offers significant potential for reducing energy consumption compared to traditional thermal treatment methods. By utilizing H-Beta zeolite catalyst, which enhances the conversion efficiency of biomass into valuable products like </w:t>
      </w:r>
      <w:proofErr w:type="spellStart"/>
      <w:r>
        <w:rPr>
          <w:rFonts w:ascii="Times New Roman" w:hAnsi="Times New Roman" w:cs="Times New Roman"/>
          <w:sz w:val="24"/>
          <w:szCs w:val="24"/>
          <w:lang w:val="en-GB"/>
        </w:rPr>
        <w:t>levulinic</w:t>
      </w:r>
      <w:proofErr w:type="spellEnd"/>
      <w:r>
        <w:rPr>
          <w:rFonts w:ascii="Times New Roman" w:hAnsi="Times New Roman" w:cs="Times New Roman"/>
          <w:sz w:val="24"/>
          <w:szCs w:val="24"/>
          <w:lang w:val="en-GB"/>
        </w:rPr>
        <w:t xml:space="preserve"> acid and </w:t>
      </w:r>
      <w:proofErr w:type="spellStart"/>
      <w:r>
        <w:rPr>
          <w:rFonts w:ascii="Times New Roman" w:hAnsi="Times New Roman" w:cs="Times New Roman"/>
          <w:sz w:val="24"/>
          <w:szCs w:val="24"/>
          <w:lang w:val="en-GB"/>
        </w:rPr>
        <w:t>hydrochar</w:t>
      </w:r>
      <w:proofErr w:type="spellEnd"/>
      <w:r>
        <w:rPr>
          <w:rFonts w:ascii="Times New Roman" w:hAnsi="Times New Roman" w:cs="Times New Roman"/>
          <w:sz w:val="24"/>
          <w:szCs w:val="24"/>
          <w:lang w:val="en-GB"/>
        </w:rPr>
        <w:t>, we predict a significant reduction in energy requirements per unit of biomass processed.</w:t>
      </w:r>
    </w:p>
    <w:p w14:paraId="5678C8E5" w14:textId="77777777" w:rsidR="00866658" w:rsidRDefault="00866658">
      <w:pPr>
        <w:spacing w:after="0" w:line="480" w:lineRule="auto"/>
        <w:contextualSpacing/>
        <w:jc w:val="both"/>
        <w:rPr>
          <w:rFonts w:ascii="Times New Roman" w:hAnsi="Times New Roman" w:cs="Times New Roman"/>
          <w:sz w:val="24"/>
          <w:szCs w:val="24"/>
          <w:lang w:val="en-GB"/>
        </w:rPr>
      </w:pPr>
    </w:p>
    <w:p w14:paraId="72BFCB16" w14:textId="77777777" w:rsidR="00866658" w:rsidRDefault="005D7E03">
      <w:pPr>
        <w:spacing w:after="0" w:line="480" w:lineRule="auto"/>
        <w:contextualSpacing/>
        <w:jc w:val="both"/>
        <w:rPr>
          <w:rFonts w:ascii="Times New Roman" w:hAnsi="Times New Roman" w:cs="Times New Roman"/>
          <w:sz w:val="24"/>
          <w:szCs w:val="24"/>
          <w:lang w:val="en-GB"/>
        </w:rPr>
      </w:pPr>
      <w:r>
        <w:rPr>
          <w:rFonts w:ascii="Times New Roman" w:hAnsi="Times New Roman" w:cs="Times New Roman"/>
          <w:b/>
          <w:bCs/>
          <w:sz w:val="24"/>
          <w:szCs w:val="24"/>
          <w:lang w:val="en-GB"/>
        </w:rPr>
        <w:t>Waste minimization.</w:t>
      </w:r>
      <w:r>
        <w:rPr>
          <w:rFonts w:ascii="Times New Roman" w:hAnsi="Times New Roman" w:cs="Times New Roman"/>
          <w:sz w:val="24"/>
          <w:szCs w:val="24"/>
          <w:lang w:val="en-GB"/>
        </w:rPr>
        <w:t xml:space="preserve"> By converting biomass waste into valuable products such as </w:t>
      </w:r>
      <w:proofErr w:type="spellStart"/>
      <w:r>
        <w:rPr>
          <w:rFonts w:ascii="Times New Roman" w:hAnsi="Times New Roman" w:cs="Times New Roman"/>
          <w:sz w:val="24"/>
          <w:szCs w:val="24"/>
          <w:lang w:val="en-GB"/>
        </w:rPr>
        <w:t>levulinic</w:t>
      </w:r>
      <w:proofErr w:type="spellEnd"/>
      <w:r>
        <w:rPr>
          <w:rFonts w:ascii="Times New Roman" w:hAnsi="Times New Roman" w:cs="Times New Roman"/>
          <w:sz w:val="24"/>
          <w:szCs w:val="24"/>
          <w:lang w:val="en-GB"/>
        </w:rPr>
        <w:t xml:space="preserve"> acid and high-quality </w:t>
      </w:r>
      <w:proofErr w:type="spellStart"/>
      <w:r>
        <w:rPr>
          <w:rFonts w:ascii="Times New Roman" w:hAnsi="Times New Roman" w:cs="Times New Roman"/>
          <w:sz w:val="24"/>
          <w:szCs w:val="24"/>
          <w:lang w:val="en-GB"/>
        </w:rPr>
        <w:t>hydrochar</w:t>
      </w:r>
      <w:proofErr w:type="spellEnd"/>
      <w:r>
        <w:rPr>
          <w:rFonts w:ascii="Times New Roman" w:hAnsi="Times New Roman" w:cs="Times New Roman"/>
          <w:sz w:val="24"/>
          <w:szCs w:val="24"/>
          <w:lang w:val="en-GB"/>
        </w:rPr>
        <w:t>, our process contributes to waste minimization and resource utilization. We expect a significant decrease in the generation of residual waste per unit of biomass processed, indicating the potential for significant waste reduction compared to landfill disposal or conventional incineration methods.</w:t>
      </w:r>
    </w:p>
    <w:p w14:paraId="42DEF949" w14:textId="77777777" w:rsidR="00866658" w:rsidRDefault="00866658">
      <w:pPr>
        <w:spacing w:after="0" w:line="480" w:lineRule="auto"/>
        <w:contextualSpacing/>
        <w:jc w:val="both"/>
        <w:rPr>
          <w:rFonts w:ascii="Times New Roman" w:hAnsi="Times New Roman" w:cs="Times New Roman"/>
          <w:sz w:val="24"/>
          <w:szCs w:val="24"/>
          <w:lang w:val="en-GB"/>
        </w:rPr>
      </w:pPr>
    </w:p>
    <w:p w14:paraId="7F0E4DBE" w14:textId="77777777" w:rsidR="00866658" w:rsidRDefault="005D7E03">
      <w:pPr>
        <w:spacing w:after="0" w:line="480" w:lineRule="auto"/>
        <w:contextualSpacing/>
        <w:jc w:val="both"/>
        <w:rPr>
          <w:rFonts w:ascii="Times New Roman" w:hAnsi="Times New Roman" w:cs="Times New Roman"/>
          <w:sz w:val="24"/>
          <w:szCs w:val="24"/>
          <w:lang w:val="en-GB"/>
        </w:rPr>
      </w:pPr>
      <w:r>
        <w:rPr>
          <w:rFonts w:ascii="Times New Roman" w:hAnsi="Times New Roman" w:cs="Times New Roman"/>
          <w:b/>
          <w:bCs/>
          <w:sz w:val="24"/>
          <w:szCs w:val="24"/>
          <w:lang w:val="en-GB"/>
        </w:rPr>
        <w:t>Sustainable solutions.</w:t>
      </w:r>
      <w:r>
        <w:rPr>
          <w:rFonts w:ascii="Times New Roman" w:hAnsi="Times New Roman" w:cs="Times New Roman"/>
          <w:sz w:val="24"/>
          <w:szCs w:val="24"/>
          <w:lang w:val="en-GB"/>
        </w:rPr>
        <w:t xml:space="preserve"> The utilization of H-Beta zeolite catalyst represents a more sustainable solution for biomass conversion, as zeolites are abundant, naturally occurring materials with high catalytic activity and recyclability.</w:t>
      </w:r>
    </w:p>
    <w:bookmarkEnd w:id="4"/>
    <w:p w14:paraId="62C96543" w14:textId="77777777" w:rsidR="00866658" w:rsidRDefault="005D7E03">
      <w:pPr>
        <w:rPr>
          <w:lang w:val="en-GB"/>
        </w:rPr>
      </w:pPr>
      <w:r>
        <w:rPr>
          <w:lang w:val="en-GB"/>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0"/>
      </w:tblGrid>
      <w:tr w:rsidR="00866658" w14:paraId="750A3F11" w14:textId="77777777">
        <w:tc>
          <w:tcPr>
            <w:tcW w:w="9288" w:type="dxa"/>
          </w:tcPr>
          <w:p w14:paraId="633EA343" w14:textId="77777777" w:rsidR="00866658" w:rsidRDefault="005D7E03">
            <w:pPr>
              <w:rPr>
                <w:rFonts w:ascii="Times New Roman" w:hAnsi="Times New Roman" w:cs="Times New Roman"/>
                <w:bCs/>
                <w:sz w:val="24"/>
                <w:szCs w:val="24"/>
                <w:lang w:val="en-GB"/>
              </w:rPr>
            </w:pPr>
            <w:r>
              <w:rPr>
                <w:rFonts w:ascii="Times New Roman" w:hAnsi="Times New Roman" w:cs="Times New Roman"/>
                <w:bCs/>
                <w:noProof/>
                <w:sz w:val="24"/>
                <w:szCs w:val="24"/>
                <w:lang w:val="en-GB"/>
              </w:rPr>
              <w:lastRenderedPageBreak/>
              <w:drawing>
                <wp:inline distT="0" distB="0" distL="0" distR="0" wp14:anchorId="4A7D5849" wp14:editId="45B0CF8C">
                  <wp:extent cx="5935345" cy="3758565"/>
                  <wp:effectExtent l="0" t="0" r="825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5345" cy="3758565"/>
                          </a:xfrm>
                          <a:prstGeom prst="rect">
                            <a:avLst/>
                          </a:prstGeom>
                          <a:noFill/>
                          <a:ln>
                            <a:noFill/>
                          </a:ln>
                        </pic:spPr>
                      </pic:pic>
                    </a:graphicData>
                  </a:graphic>
                </wp:inline>
              </w:drawing>
            </w:r>
          </w:p>
        </w:tc>
      </w:tr>
    </w:tbl>
    <w:p w14:paraId="25226770" w14:textId="77777777" w:rsidR="00866658" w:rsidRDefault="005D7E03">
      <w:pPr>
        <w:spacing w:after="0" w:line="480" w:lineRule="auto"/>
        <w:jc w:val="both"/>
        <w:rPr>
          <w:rFonts w:ascii="Times New Roman" w:hAnsi="Times New Roman" w:cs="Times New Roman"/>
          <w:bCs/>
          <w:sz w:val="24"/>
          <w:szCs w:val="24"/>
          <w:lang w:val="en-GB"/>
        </w:rPr>
      </w:pPr>
      <w:r>
        <w:rPr>
          <w:rFonts w:ascii="Times New Roman" w:hAnsi="Times New Roman" w:cs="Times New Roman"/>
          <w:b/>
          <w:sz w:val="24"/>
          <w:szCs w:val="24"/>
          <w:lang w:val="en-GB"/>
        </w:rPr>
        <w:t xml:space="preserve">Fig. S2. </w:t>
      </w:r>
      <w:r>
        <w:rPr>
          <w:rFonts w:ascii="Times New Roman" w:hAnsi="Times New Roman" w:cs="Times New Roman"/>
          <w:bCs/>
          <w:sz w:val="24"/>
          <w:szCs w:val="24"/>
          <w:lang w:val="en-GB"/>
        </w:rPr>
        <w:t>5050/5051 vessel body diagram, PTFE and O-ring seals.</w:t>
      </w:r>
    </w:p>
    <w:p w14:paraId="33E6FBB2" w14:textId="77777777" w:rsidR="00866658" w:rsidRDefault="00866658">
      <w:pPr>
        <w:spacing w:after="0" w:line="480" w:lineRule="auto"/>
        <w:contextualSpacing/>
        <w:rPr>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8"/>
      </w:tblGrid>
      <w:tr w:rsidR="00866658" w14:paraId="607D64E4" w14:textId="77777777">
        <w:tc>
          <w:tcPr>
            <w:tcW w:w="9288" w:type="dxa"/>
          </w:tcPr>
          <w:p w14:paraId="3F52A47F" w14:textId="77777777" w:rsidR="00866658" w:rsidRDefault="005D7E03">
            <w:pPr>
              <w:rPr>
                <w:rFonts w:ascii="Times New Roman" w:hAnsi="Times New Roman" w:cs="Times New Roman"/>
                <w:bCs/>
                <w:sz w:val="24"/>
                <w:szCs w:val="24"/>
                <w:lang w:val="en-GB"/>
              </w:rPr>
            </w:pPr>
            <w:r>
              <w:rPr>
                <w:rFonts w:ascii="Times New Roman" w:hAnsi="Times New Roman" w:cs="Times New Roman"/>
                <w:b/>
                <w:noProof/>
                <w:sz w:val="24"/>
                <w:szCs w:val="24"/>
                <w:lang w:val="en-GB"/>
              </w:rPr>
              <w:drawing>
                <wp:inline distT="0" distB="0" distL="0" distR="0" wp14:anchorId="2B16FE55" wp14:editId="2C27DFDE">
                  <wp:extent cx="5158854" cy="3466370"/>
                  <wp:effectExtent l="0" t="0" r="381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t="8153"/>
                          <a:stretch/>
                        </pic:blipFill>
                        <pic:spPr bwMode="auto">
                          <a:xfrm>
                            <a:off x="0" y="0"/>
                            <a:ext cx="5173943" cy="3476509"/>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051A809F" w14:textId="64C4FE3F" w:rsidR="00ED0092" w:rsidRDefault="005D7E03" w:rsidP="00ED0092">
      <w:pPr>
        <w:spacing w:after="0" w:line="480" w:lineRule="auto"/>
        <w:jc w:val="both"/>
        <w:rPr>
          <w:rFonts w:ascii="Times New Roman" w:hAnsi="Times New Roman" w:cs="Times New Roman"/>
          <w:bCs/>
          <w:sz w:val="24"/>
          <w:szCs w:val="24"/>
          <w:lang w:val="en-GB"/>
        </w:rPr>
      </w:pPr>
      <w:r>
        <w:rPr>
          <w:rFonts w:ascii="Times New Roman" w:hAnsi="Times New Roman" w:cs="Times New Roman"/>
          <w:b/>
          <w:sz w:val="24"/>
          <w:szCs w:val="24"/>
          <w:lang w:val="en-GB"/>
        </w:rPr>
        <w:t xml:space="preserve">Fig. S3. </w:t>
      </w:r>
      <w:r>
        <w:rPr>
          <w:rFonts w:ascii="Times New Roman" w:hAnsi="Times New Roman" w:cs="Times New Roman"/>
          <w:bCs/>
          <w:sz w:val="24"/>
          <w:szCs w:val="24"/>
          <w:lang w:val="en-GB"/>
        </w:rPr>
        <w:t>Layout diagram of multiple reactor system.</w:t>
      </w:r>
      <w:r w:rsidR="00ED0092">
        <w:rPr>
          <w:rFonts w:ascii="Times New Roman" w:hAnsi="Times New Roman" w:cs="Times New Roman"/>
          <w:bCs/>
          <w:sz w:val="24"/>
          <w:szCs w:val="24"/>
          <w:lang w:val="en-GB"/>
        </w:rPr>
        <w:br w:type="page"/>
      </w:r>
    </w:p>
    <w:p w14:paraId="1DABB3F9" w14:textId="77777777" w:rsidR="00866658" w:rsidRDefault="00866658">
      <w:pPr>
        <w:spacing w:after="0" w:line="480" w:lineRule="auto"/>
        <w:jc w:val="both"/>
        <w:rPr>
          <w:rFonts w:ascii="Times New Roman" w:hAnsi="Times New Roman" w:cs="Times New Roman"/>
          <w:bCs/>
          <w:sz w:val="24"/>
          <w:szCs w:val="24"/>
          <w:lang w:val="en-GB"/>
        </w:rPr>
      </w:pPr>
    </w:p>
    <w:p w14:paraId="251D2D41" w14:textId="77777777" w:rsidR="00ED0092" w:rsidRDefault="00ED0092" w:rsidP="00ED0092">
      <w:pPr>
        <w:spacing w:after="0" w:line="480" w:lineRule="auto"/>
        <w:contextualSpacing/>
        <w:jc w:val="both"/>
        <w:rPr>
          <w:rFonts w:ascii="Times New Roman" w:hAnsi="Times New Roman" w:cs="Times New Roman"/>
          <w:color w:val="0070C0"/>
          <w:sz w:val="24"/>
          <w:szCs w:val="24"/>
          <w:lang w:val="en-GB"/>
        </w:rPr>
      </w:pPr>
      <w:r>
        <w:rPr>
          <w:rFonts w:ascii="Times New Roman" w:hAnsi="Times New Roman" w:cs="Times New Roman"/>
          <w:noProof/>
          <w:color w:val="0070C0"/>
          <w:sz w:val="24"/>
          <w:szCs w:val="24"/>
          <w:lang w:val="en-GB"/>
        </w:rPr>
        <w:drawing>
          <wp:inline distT="0" distB="0" distL="0" distR="0" wp14:anchorId="08720248" wp14:editId="18CE32D7">
            <wp:extent cx="6019800" cy="4034907"/>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27943" cy="4040365"/>
                    </a:xfrm>
                    <a:prstGeom prst="rect">
                      <a:avLst/>
                    </a:prstGeom>
                    <a:noFill/>
                    <a:ln>
                      <a:noFill/>
                    </a:ln>
                  </pic:spPr>
                </pic:pic>
              </a:graphicData>
            </a:graphic>
          </wp:inline>
        </w:drawing>
      </w:r>
    </w:p>
    <w:p w14:paraId="6B5DCC42" w14:textId="77777777" w:rsidR="00ED0092" w:rsidRDefault="00ED0092" w:rsidP="00ED0092">
      <w:pPr>
        <w:spacing w:after="0" w:line="480" w:lineRule="auto"/>
        <w:contextualSpacing/>
        <w:rPr>
          <w:rFonts w:ascii="Times New Roman" w:hAnsi="Times New Roman" w:cs="Times New Roman"/>
          <w:b/>
          <w:bCs/>
          <w:sz w:val="24"/>
          <w:szCs w:val="24"/>
          <w:lang w:val="en-GB"/>
        </w:rPr>
      </w:pPr>
      <w:r w:rsidRPr="009D592C">
        <w:rPr>
          <w:rFonts w:ascii="Times New Roman" w:hAnsi="Times New Roman" w:cs="Times New Roman"/>
          <w:b/>
          <w:bCs/>
          <w:sz w:val="24"/>
          <w:szCs w:val="24"/>
          <w:lang w:val="en-GB"/>
        </w:rPr>
        <w:t>Fig</w:t>
      </w:r>
      <w:r>
        <w:rPr>
          <w:rFonts w:ascii="Times New Roman" w:hAnsi="Times New Roman" w:cs="Times New Roman"/>
          <w:b/>
          <w:bCs/>
          <w:sz w:val="24"/>
          <w:szCs w:val="24"/>
          <w:lang w:val="en-GB"/>
        </w:rPr>
        <w:t>.</w:t>
      </w:r>
      <w:r w:rsidRPr="009D592C">
        <w:rPr>
          <w:rFonts w:ascii="Times New Roman" w:hAnsi="Times New Roman" w:cs="Times New Roman"/>
          <w:b/>
          <w:bCs/>
          <w:sz w:val="24"/>
          <w:szCs w:val="24"/>
          <w:lang w:val="en-GB"/>
        </w:rPr>
        <w:t xml:space="preserve"> S</w:t>
      </w:r>
      <w:r>
        <w:rPr>
          <w:rFonts w:ascii="Times New Roman" w:hAnsi="Times New Roman" w:cs="Times New Roman"/>
          <w:b/>
          <w:bCs/>
          <w:sz w:val="24"/>
          <w:szCs w:val="24"/>
          <w:lang w:val="en-GB"/>
        </w:rPr>
        <w:t>4</w:t>
      </w:r>
      <w:r w:rsidRPr="009D592C">
        <w:rPr>
          <w:rFonts w:ascii="Times New Roman" w:hAnsi="Times New Roman" w:cs="Times New Roman"/>
          <w:b/>
          <w:bCs/>
          <w:sz w:val="24"/>
          <w:szCs w:val="24"/>
          <w:lang w:val="en-GB"/>
        </w:rPr>
        <w:t xml:space="preserve">. </w:t>
      </w:r>
      <w:bookmarkStart w:id="5" w:name="_Hlk160015107"/>
      <w:r w:rsidRPr="009D592C">
        <w:rPr>
          <w:rFonts w:ascii="Times New Roman" w:hAnsi="Times New Roman" w:cs="Times New Roman"/>
          <w:sz w:val="24"/>
          <w:szCs w:val="24"/>
          <w:lang w:val="en-GB"/>
        </w:rPr>
        <w:t>The typical GC-MS spectra of liquid products after WT of WCPR in the presence of H-Beta zeolite catalyst.</w:t>
      </w:r>
      <w:bookmarkEnd w:id="5"/>
    </w:p>
    <w:p w14:paraId="08865951" w14:textId="29145C12" w:rsidR="00ED0092" w:rsidRDefault="00ED0092">
      <w:pPr>
        <w:rPr>
          <w:rFonts w:ascii="Times New Roman" w:hAnsi="Times New Roman" w:cs="Times New Roman"/>
          <w:bCs/>
          <w:sz w:val="24"/>
          <w:szCs w:val="24"/>
          <w:lang w:val="en-GB"/>
        </w:rPr>
      </w:pPr>
      <w:r>
        <w:rPr>
          <w:rFonts w:ascii="Times New Roman" w:hAnsi="Times New Roman" w:cs="Times New Roman"/>
          <w:bCs/>
          <w:sz w:val="24"/>
          <w:szCs w:val="24"/>
          <w:lang w:val="en-GB"/>
        </w:rPr>
        <w:br w:type="page"/>
      </w:r>
    </w:p>
    <w:p w14:paraId="693F7117" w14:textId="77777777" w:rsidR="00866658" w:rsidRDefault="005D7E03">
      <w:pPr>
        <w:jc w:val="both"/>
        <w:rPr>
          <w:rFonts w:ascii="Times New Roman" w:hAnsi="Times New Roman" w:cs="Times New Roman"/>
          <w:sz w:val="24"/>
          <w:szCs w:val="24"/>
          <w:lang w:val="en-GB"/>
        </w:rPr>
      </w:pPr>
      <w:r>
        <w:rPr>
          <w:noProof/>
          <w:lang w:val="en-GB"/>
        </w:rPr>
        <w:lastRenderedPageBreak/>
        <w:drawing>
          <wp:inline distT="0" distB="0" distL="0" distR="0" wp14:anchorId="10C40B16" wp14:editId="2181D127">
            <wp:extent cx="5953125" cy="495750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srcRect l="12530" r="12581"/>
                    <a:stretch/>
                  </pic:blipFill>
                  <pic:spPr bwMode="auto">
                    <a:xfrm>
                      <a:off x="0" y="0"/>
                      <a:ext cx="6043248" cy="5032559"/>
                    </a:xfrm>
                    <a:prstGeom prst="rect">
                      <a:avLst/>
                    </a:prstGeom>
                    <a:noFill/>
                    <a:ln>
                      <a:noFill/>
                    </a:ln>
                    <a:extLst>
                      <a:ext uri="{53640926-AAD7-44D8-BBD7-CCE9431645EC}">
                        <a14:shadowObscured xmlns:a14="http://schemas.microsoft.com/office/drawing/2010/main"/>
                      </a:ext>
                    </a:extLst>
                  </pic:spPr>
                </pic:pic>
              </a:graphicData>
            </a:graphic>
          </wp:inline>
        </w:drawing>
      </w:r>
    </w:p>
    <w:p w14:paraId="41E26B41" w14:textId="5160A1E3" w:rsidR="00866658" w:rsidRDefault="005D7E03">
      <w:pPr>
        <w:jc w:val="both"/>
        <w:rPr>
          <w:rFonts w:ascii="Times New Roman" w:hAnsi="Times New Roman" w:cs="Times New Roman"/>
          <w:sz w:val="24"/>
          <w:szCs w:val="24"/>
          <w:lang w:val="en-GB"/>
        </w:rPr>
      </w:pPr>
      <w:r>
        <w:rPr>
          <w:rFonts w:ascii="Times New Roman" w:hAnsi="Times New Roman" w:cs="Times New Roman"/>
          <w:b/>
          <w:bCs/>
          <w:sz w:val="24"/>
          <w:szCs w:val="24"/>
          <w:lang w:val="en-GB"/>
        </w:rPr>
        <w:t>Fig. S</w:t>
      </w:r>
      <w:r w:rsidR="00ED0092">
        <w:rPr>
          <w:rFonts w:ascii="Times New Roman" w:hAnsi="Times New Roman" w:cs="Times New Roman"/>
          <w:b/>
          <w:bCs/>
          <w:sz w:val="24"/>
          <w:szCs w:val="24"/>
          <w:lang w:val="en-GB"/>
        </w:rPr>
        <w:t>5</w:t>
      </w:r>
      <w:r>
        <w:rPr>
          <w:rFonts w:ascii="Times New Roman" w:hAnsi="Times New Roman" w:cs="Times New Roman"/>
          <w:b/>
          <w:bCs/>
          <w:sz w:val="24"/>
          <w:szCs w:val="24"/>
          <w:lang w:val="en-GB"/>
        </w:rPr>
        <w:t>.</w:t>
      </w:r>
      <w:r>
        <w:rPr>
          <w:rFonts w:ascii="Times New Roman" w:hAnsi="Times New Roman" w:cs="Times New Roman"/>
          <w:sz w:val="24"/>
          <w:szCs w:val="24"/>
          <w:lang w:val="en-GB"/>
        </w:rPr>
        <w:t xml:space="preserve"> EDS layered image of WT+Beta_260 after 30 min.</w:t>
      </w:r>
    </w:p>
    <w:p w14:paraId="263965AC" w14:textId="77777777" w:rsidR="00866658" w:rsidRDefault="005D7E03">
      <w:pPr>
        <w:rPr>
          <w:lang w:val="en-GB"/>
        </w:rPr>
      </w:pPr>
      <w:r>
        <w:rPr>
          <w:lang w:val="en-GB"/>
        </w:rPr>
        <w:br w:type="page"/>
      </w:r>
    </w:p>
    <w:p w14:paraId="02FE2EC9" w14:textId="1A4D0183" w:rsidR="00866658" w:rsidRDefault="005D7E03">
      <w:pPr>
        <w:spacing w:after="0" w:line="480" w:lineRule="auto"/>
        <w:contextualSpacing/>
        <w:jc w:val="both"/>
        <w:rPr>
          <w:rFonts w:ascii="Times New Roman" w:hAnsi="Times New Roman" w:cs="Times New Roman"/>
          <w:b/>
          <w:bCs/>
          <w:sz w:val="24"/>
          <w:szCs w:val="24"/>
          <w:lang w:val="en-GB"/>
        </w:rPr>
      </w:pPr>
      <w:r>
        <w:rPr>
          <w:rFonts w:ascii="Times New Roman" w:hAnsi="Times New Roman" w:cs="Times New Roman"/>
          <w:b/>
          <w:bCs/>
          <w:sz w:val="24"/>
          <w:szCs w:val="24"/>
          <w:lang w:val="en-GB"/>
        </w:rPr>
        <w:lastRenderedPageBreak/>
        <w:t>Table S4</w:t>
      </w:r>
    </w:p>
    <w:p w14:paraId="6C558A71" w14:textId="77777777" w:rsidR="00866658" w:rsidRDefault="005D7E03">
      <w:pPr>
        <w:spacing w:after="0" w:line="480" w:lineRule="auto"/>
        <w:contextualSpacing/>
        <w:jc w:val="both"/>
        <w:rPr>
          <w:rFonts w:ascii="Times New Roman" w:hAnsi="Times New Roman" w:cs="Times New Roman"/>
          <w:b/>
          <w:bCs/>
          <w:sz w:val="24"/>
          <w:szCs w:val="24"/>
          <w:lang w:val="en-GB"/>
        </w:rPr>
      </w:pPr>
      <w:r>
        <w:rPr>
          <w:rFonts w:ascii="Times New Roman" w:hAnsi="Times New Roman" w:cs="Times New Roman"/>
          <w:sz w:val="24"/>
          <w:szCs w:val="24"/>
          <w:lang w:val="en-GB"/>
        </w:rPr>
        <w:t>Comparison of higher heating value (HHV) and ultimate composition of biochar from different precursor biomass types following wet torrefaction under optimal reaction conditions.</w:t>
      </w:r>
    </w:p>
    <w:tbl>
      <w:tblPr>
        <w:tblStyle w:val="TableGrid"/>
        <w:tblW w:w="0" w:type="auto"/>
        <w:tblLook w:val="04A0" w:firstRow="1" w:lastRow="0" w:firstColumn="1" w:lastColumn="0" w:noHBand="0" w:noVBand="1"/>
      </w:tblPr>
      <w:tblGrid>
        <w:gridCol w:w="1718"/>
        <w:gridCol w:w="567"/>
        <w:gridCol w:w="810"/>
        <w:gridCol w:w="1277"/>
        <w:gridCol w:w="828"/>
        <w:gridCol w:w="601"/>
        <w:gridCol w:w="491"/>
        <w:gridCol w:w="601"/>
        <w:gridCol w:w="491"/>
        <w:gridCol w:w="726"/>
        <w:gridCol w:w="1240"/>
      </w:tblGrid>
      <w:tr w:rsidR="00866658" w14:paraId="53D13370" w14:textId="77777777">
        <w:trPr>
          <w:trHeight w:val="515"/>
        </w:trPr>
        <w:tc>
          <w:tcPr>
            <w:tcW w:w="0" w:type="auto"/>
            <w:vMerge w:val="restart"/>
            <w:vAlign w:val="center"/>
          </w:tcPr>
          <w:p w14:paraId="28ACFE73"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Biomass</w:t>
            </w:r>
          </w:p>
        </w:tc>
        <w:tc>
          <w:tcPr>
            <w:tcW w:w="0" w:type="auto"/>
            <w:vMerge w:val="restart"/>
            <w:vAlign w:val="center"/>
          </w:tcPr>
          <w:p w14:paraId="0FAA53D4"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T, °C</w:t>
            </w:r>
          </w:p>
        </w:tc>
        <w:tc>
          <w:tcPr>
            <w:tcW w:w="0" w:type="auto"/>
            <w:vMerge w:val="restart"/>
            <w:vAlign w:val="center"/>
          </w:tcPr>
          <w:p w14:paraId="145E9B86"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Time, min</w:t>
            </w:r>
          </w:p>
        </w:tc>
        <w:tc>
          <w:tcPr>
            <w:tcW w:w="0" w:type="auto"/>
            <w:vMerge w:val="restart"/>
            <w:vAlign w:val="center"/>
          </w:tcPr>
          <w:p w14:paraId="0C811D4E"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 xml:space="preserve">Biomass-to-liquid ratio, </w:t>
            </w:r>
            <w:proofErr w:type="gramStart"/>
            <w:r>
              <w:rPr>
                <w:rFonts w:ascii="Times New Roman" w:hAnsi="Times New Roman" w:cs="Times New Roman"/>
                <w:b/>
                <w:bCs/>
                <w:lang w:val="en-GB"/>
              </w:rPr>
              <w:t>g:g</w:t>
            </w:r>
            <w:proofErr w:type="gramEnd"/>
          </w:p>
        </w:tc>
        <w:tc>
          <w:tcPr>
            <w:tcW w:w="0" w:type="auto"/>
            <w:vMerge w:val="restart"/>
            <w:vAlign w:val="center"/>
          </w:tcPr>
          <w:p w14:paraId="504DE099"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HHV,</w:t>
            </w:r>
          </w:p>
          <w:p w14:paraId="56AE2E50"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MJ/kg</w:t>
            </w:r>
          </w:p>
        </w:tc>
        <w:tc>
          <w:tcPr>
            <w:tcW w:w="0" w:type="auto"/>
            <w:gridSpan w:val="5"/>
            <w:vAlign w:val="center"/>
          </w:tcPr>
          <w:p w14:paraId="7333A001"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Ultimate analysis (</w:t>
            </w:r>
            <w:proofErr w:type="spellStart"/>
            <w:r>
              <w:rPr>
                <w:rFonts w:ascii="Times New Roman" w:hAnsi="Times New Roman" w:cs="Times New Roman"/>
                <w:b/>
                <w:bCs/>
                <w:lang w:val="en-GB"/>
              </w:rPr>
              <w:t>wt</w:t>
            </w:r>
            <w:proofErr w:type="spellEnd"/>
            <w:r>
              <w:rPr>
                <w:rFonts w:ascii="Times New Roman" w:hAnsi="Times New Roman" w:cs="Times New Roman"/>
                <w:b/>
                <w:bCs/>
                <w:lang w:val="en-GB"/>
              </w:rPr>
              <w:t>%)</w:t>
            </w:r>
          </w:p>
        </w:tc>
        <w:tc>
          <w:tcPr>
            <w:tcW w:w="0" w:type="auto"/>
            <w:vMerge w:val="restart"/>
            <w:vAlign w:val="center"/>
          </w:tcPr>
          <w:p w14:paraId="1E8E4A9D"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Ref.</w:t>
            </w:r>
          </w:p>
        </w:tc>
      </w:tr>
      <w:tr w:rsidR="00866658" w14:paraId="0013A897" w14:textId="77777777">
        <w:trPr>
          <w:trHeight w:val="53"/>
        </w:trPr>
        <w:tc>
          <w:tcPr>
            <w:tcW w:w="0" w:type="auto"/>
            <w:vMerge/>
            <w:vAlign w:val="center"/>
          </w:tcPr>
          <w:p w14:paraId="1BAF37B1" w14:textId="77777777" w:rsidR="00866658" w:rsidRDefault="00866658">
            <w:pPr>
              <w:jc w:val="center"/>
              <w:rPr>
                <w:rFonts w:ascii="Times New Roman" w:hAnsi="Times New Roman" w:cs="Times New Roman"/>
                <w:b/>
                <w:bCs/>
                <w:lang w:val="en-GB"/>
              </w:rPr>
            </w:pPr>
          </w:p>
        </w:tc>
        <w:tc>
          <w:tcPr>
            <w:tcW w:w="0" w:type="auto"/>
            <w:vMerge/>
            <w:vAlign w:val="center"/>
          </w:tcPr>
          <w:p w14:paraId="2BF83946" w14:textId="77777777" w:rsidR="00866658" w:rsidRDefault="00866658">
            <w:pPr>
              <w:jc w:val="center"/>
              <w:rPr>
                <w:rFonts w:ascii="Times New Roman" w:hAnsi="Times New Roman" w:cs="Times New Roman"/>
                <w:b/>
                <w:bCs/>
                <w:lang w:val="en-GB"/>
              </w:rPr>
            </w:pPr>
          </w:p>
        </w:tc>
        <w:tc>
          <w:tcPr>
            <w:tcW w:w="0" w:type="auto"/>
            <w:vMerge/>
            <w:vAlign w:val="center"/>
          </w:tcPr>
          <w:p w14:paraId="6CBA0034" w14:textId="77777777" w:rsidR="00866658" w:rsidRDefault="00866658">
            <w:pPr>
              <w:jc w:val="center"/>
              <w:rPr>
                <w:rFonts w:ascii="Times New Roman" w:hAnsi="Times New Roman" w:cs="Times New Roman"/>
                <w:b/>
                <w:bCs/>
                <w:lang w:val="en-GB"/>
              </w:rPr>
            </w:pPr>
          </w:p>
        </w:tc>
        <w:tc>
          <w:tcPr>
            <w:tcW w:w="0" w:type="auto"/>
            <w:vMerge/>
            <w:vAlign w:val="center"/>
          </w:tcPr>
          <w:p w14:paraId="36A6B990" w14:textId="77777777" w:rsidR="00866658" w:rsidRDefault="00866658">
            <w:pPr>
              <w:jc w:val="center"/>
              <w:rPr>
                <w:rFonts w:ascii="Times New Roman" w:hAnsi="Times New Roman" w:cs="Times New Roman"/>
                <w:b/>
                <w:bCs/>
                <w:lang w:val="en-GB"/>
              </w:rPr>
            </w:pPr>
          </w:p>
        </w:tc>
        <w:tc>
          <w:tcPr>
            <w:tcW w:w="0" w:type="auto"/>
            <w:vMerge/>
            <w:vAlign w:val="center"/>
          </w:tcPr>
          <w:p w14:paraId="352987BB" w14:textId="77777777" w:rsidR="00866658" w:rsidRDefault="00866658">
            <w:pPr>
              <w:jc w:val="center"/>
              <w:rPr>
                <w:rFonts w:ascii="Times New Roman" w:hAnsi="Times New Roman" w:cs="Times New Roman"/>
                <w:b/>
                <w:bCs/>
                <w:lang w:val="en-GB"/>
              </w:rPr>
            </w:pPr>
          </w:p>
        </w:tc>
        <w:tc>
          <w:tcPr>
            <w:tcW w:w="0" w:type="auto"/>
            <w:vAlign w:val="center"/>
          </w:tcPr>
          <w:p w14:paraId="1548D02D" w14:textId="77777777" w:rsidR="00866658" w:rsidRDefault="005D7E03">
            <w:pPr>
              <w:jc w:val="center"/>
              <w:rPr>
                <w:rFonts w:ascii="Times New Roman" w:hAnsi="Times New Roman" w:cs="Times New Roman"/>
                <w:lang w:val="en-GB"/>
              </w:rPr>
            </w:pPr>
            <w:r>
              <w:rPr>
                <w:rFonts w:ascii="Times New Roman" w:hAnsi="Times New Roman" w:cs="Times New Roman"/>
                <w:b/>
                <w:bCs/>
                <w:lang w:val="en-GB"/>
              </w:rPr>
              <w:t>C</w:t>
            </w:r>
          </w:p>
        </w:tc>
        <w:tc>
          <w:tcPr>
            <w:tcW w:w="0" w:type="auto"/>
            <w:vAlign w:val="center"/>
          </w:tcPr>
          <w:p w14:paraId="25670D84"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H</w:t>
            </w:r>
          </w:p>
        </w:tc>
        <w:tc>
          <w:tcPr>
            <w:tcW w:w="0" w:type="auto"/>
            <w:vAlign w:val="center"/>
          </w:tcPr>
          <w:p w14:paraId="7D7E3925"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O</w:t>
            </w:r>
          </w:p>
        </w:tc>
        <w:tc>
          <w:tcPr>
            <w:tcW w:w="0" w:type="auto"/>
            <w:vAlign w:val="center"/>
          </w:tcPr>
          <w:p w14:paraId="6E63497C"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N</w:t>
            </w:r>
          </w:p>
        </w:tc>
        <w:tc>
          <w:tcPr>
            <w:tcW w:w="0" w:type="auto"/>
            <w:vAlign w:val="center"/>
          </w:tcPr>
          <w:p w14:paraId="7206FC6D"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S</w:t>
            </w:r>
          </w:p>
        </w:tc>
        <w:tc>
          <w:tcPr>
            <w:tcW w:w="0" w:type="auto"/>
            <w:vMerge/>
            <w:vAlign w:val="center"/>
          </w:tcPr>
          <w:p w14:paraId="110ECE79" w14:textId="77777777" w:rsidR="00866658" w:rsidRDefault="00866658">
            <w:pPr>
              <w:jc w:val="center"/>
              <w:rPr>
                <w:rFonts w:ascii="Times New Roman" w:hAnsi="Times New Roman" w:cs="Times New Roman"/>
                <w:b/>
                <w:bCs/>
                <w:lang w:val="en-GB"/>
              </w:rPr>
            </w:pPr>
          </w:p>
        </w:tc>
      </w:tr>
      <w:tr w:rsidR="00866658" w14:paraId="59BCC51C" w14:textId="77777777">
        <w:tc>
          <w:tcPr>
            <w:tcW w:w="0" w:type="auto"/>
            <w:vMerge w:val="restart"/>
            <w:vAlign w:val="center"/>
          </w:tcPr>
          <w:p w14:paraId="0D3757EA" w14:textId="77777777" w:rsidR="00866658" w:rsidRDefault="005D7E03">
            <w:pPr>
              <w:jc w:val="center"/>
              <w:rPr>
                <w:rFonts w:ascii="Times New Roman" w:hAnsi="Times New Roman" w:cs="Times New Roman"/>
                <w:lang w:val="en-GB"/>
              </w:rPr>
            </w:pPr>
            <w:r>
              <w:rPr>
                <w:rFonts w:ascii="Times New Roman" w:hAnsi="Times New Roman" w:cs="Times New Roman"/>
                <w:lang w:val="en-GB"/>
              </w:rPr>
              <w:t>Bamboo sawdust</w:t>
            </w:r>
          </w:p>
        </w:tc>
        <w:tc>
          <w:tcPr>
            <w:tcW w:w="0" w:type="auto"/>
            <w:vAlign w:val="center"/>
          </w:tcPr>
          <w:p w14:paraId="1F34622F"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37A772B8"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2DE8D5B6"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585B6AED" w14:textId="77777777" w:rsidR="00866658" w:rsidRDefault="005D7E03">
            <w:pPr>
              <w:jc w:val="center"/>
              <w:rPr>
                <w:rFonts w:ascii="Times New Roman" w:hAnsi="Times New Roman" w:cs="Times New Roman"/>
                <w:lang w:val="en-GB"/>
              </w:rPr>
            </w:pPr>
            <w:r>
              <w:rPr>
                <w:rFonts w:ascii="Times New Roman" w:hAnsi="Times New Roman" w:cs="Times New Roman"/>
                <w:lang w:val="en-GB"/>
              </w:rPr>
              <w:t>17.7</w:t>
            </w:r>
          </w:p>
        </w:tc>
        <w:tc>
          <w:tcPr>
            <w:tcW w:w="0" w:type="auto"/>
            <w:vAlign w:val="center"/>
          </w:tcPr>
          <w:p w14:paraId="4621EEB3" w14:textId="77777777" w:rsidR="00866658" w:rsidRDefault="005D7E03">
            <w:pPr>
              <w:jc w:val="center"/>
              <w:rPr>
                <w:rFonts w:ascii="Times New Roman" w:hAnsi="Times New Roman" w:cs="Times New Roman"/>
                <w:lang w:val="en-GB"/>
              </w:rPr>
            </w:pPr>
            <w:r>
              <w:rPr>
                <w:rFonts w:ascii="Times New Roman" w:hAnsi="Times New Roman" w:cs="Times New Roman"/>
                <w:lang w:val="en-GB"/>
              </w:rPr>
              <w:t>49.2</w:t>
            </w:r>
          </w:p>
        </w:tc>
        <w:tc>
          <w:tcPr>
            <w:tcW w:w="0" w:type="auto"/>
            <w:vAlign w:val="center"/>
          </w:tcPr>
          <w:p w14:paraId="1ECF1262" w14:textId="77777777" w:rsidR="00866658" w:rsidRDefault="005D7E03">
            <w:pPr>
              <w:jc w:val="center"/>
              <w:rPr>
                <w:rFonts w:ascii="Times New Roman" w:hAnsi="Times New Roman" w:cs="Times New Roman"/>
                <w:lang w:val="en-GB"/>
              </w:rPr>
            </w:pPr>
            <w:r>
              <w:rPr>
                <w:rFonts w:ascii="Times New Roman" w:hAnsi="Times New Roman" w:cs="Times New Roman"/>
                <w:lang w:val="en-GB"/>
              </w:rPr>
              <w:t>6.6</w:t>
            </w:r>
          </w:p>
        </w:tc>
        <w:tc>
          <w:tcPr>
            <w:tcW w:w="0" w:type="auto"/>
            <w:vAlign w:val="center"/>
          </w:tcPr>
          <w:p w14:paraId="09010CC7" w14:textId="77777777" w:rsidR="00866658" w:rsidRDefault="005D7E03">
            <w:pPr>
              <w:jc w:val="center"/>
              <w:rPr>
                <w:rFonts w:ascii="Times New Roman" w:hAnsi="Times New Roman" w:cs="Times New Roman"/>
                <w:lang w:val="en-GB"/>
              </w:rPr>
            </w:pPr>
            <w:r>
              <w:rPr>
                <w:rFonts w:ascii="Times New Roman" w:hAnsi="Times New Roman" w:cs="Times New Roman"/>
                <w:lang w:val="en-GB"/>
              </w:rPr>
              <w:t>43.1</w:t>
            </w:r>
          </w:p>
        </w:tc>
        <w:tc>
          <w:tcPr>
            <w:tcW w:w="0" w:type="auto"/>
            <w:vAlign w:val="center"/>
          </w:tcPr>
          <w:p w14:paraId="0853D33D" w14:textId="77777777" w:rsidR="00866658" w:rsidRDefault="005D7E03">
            <w:pPr>
              <w:jc w:val="center"/>
              <w:rPr>
                <w:rFonts w:ascii="Times New Roman" w:hAnsi="Times New Roman" w:cs="Times New Roman"/>
                <w:lang w:val="en-GB"/>
              </w:rPr>
            </w:pPr>
            <w:r>
              <w:rPr>
                <w:rFonts w:ascii="Times New Roman" w:hAnsi="Times New Roman" w:cs="Times New Roman"/>
                <w:lang w:val="en-GB"/>
              </w:rPr>
              <w:t>0.4</w:t>
            </w:r>
          </w:p>
        </w:tc>
        <w:tc>
          <w:tcPr>
            <w:tcW w:w="0" w:type="auto"/>
            <w:vAlign w:val="center"/>
          </w:tcPr>
          <w:p w14:paraId="12DB6D55" w14:textId="77777777" w:rsidR="00866658" w:rsidRDefault="00866658">
            <w:pPr>
              <w:jc w:val="center"/>
              <w:rPr>
                <w:rFonts w:ascii="Times New Roman" w:hAnsi="Times New Roman" w:cs="Times New Roman"/>
                <w:lang w:val="en-GB"/>
              </w:rPr>
            </w:pPr>
          </w:p>
        </w:tc>
        <w:bookmarkStart w:id="6" w:name="_Hlk156494937"/>
        <w:tc>
          <w:tcPr>
            <w:tcW w:w="0" w:type="auto"/>
            <w:vMerge w:val="restart"/>
            <w:vAlign w:val="center"/>
          </w:tcPr>
          <w:p w14:paraId="06FE02C4" w14:textId="4562E249"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{"citationItems":[{"id":"ITEM-1","itemData":{"DOI":"10.1016/j.enconman.2017.05.007","ISSN":"01968904","abstract":"Comparative study on microwave and conventional hydrothermal pretreatment of bamboo sawdust was carried out in this study. Microwave and conventional hydrothermal pretreatment both improved the hydrochar properties and its pyrolysis behaviors. Proximate and elemental analyses show that the properties of hydrochar from microwave hydrothermal pretreatment are better than conventional hydrothermal pretreatment in terms of calorific value and oxygen content except for 150 °C. Microwave hydrothermal pretreatment removes more acetyl groups in hemicellulose compared to conventional hydrothermal pretreatment, which may be attributed to the hot spot effect of microwave irradiation. The peaks of thermogravimetric and derivative thermogravimetric curves of pretreated samples always shifted to higher temperature region. Also, the conventional hydrothermal pretreated samples are more thermally stable than those by microwave heating. In addition, the glucopyranose content in pyrolysis vapors of microwave hydrothermal pretreated bamboo sawdust (190 °C) was 9.82% higher than that from conventional hydrothermal pretreated bamboo sawdust. However, the acids content from microwave hydrothermal pretreated bamboo sawdust (150 °C) was 4.12% lower. In this regard, microwave hydrothermal pretreatment is more suitable for upgrading the pyrolysis oil quality than conventional hydrothermal pretreatment.","author":[{"dropping-particle":"","family":"Dai","given":"Leilei","non-dropping-particle":"","parse-names":false,"suffix":""},{"dropping-particle":"","family":"He","given":"Chao","non-dropping-particle":"","parse-names":false,"suffix":""},{"dropping-particle":"","family":"Wang","given":"Yunpu","non-dropping-particle":"","parse-names":false,"suffix":""},{"dropping-particle":"","family":"Liu","given":"Yuhuan","non-dropping-particle":"","parse-names":false,"suffix":""},{"dropping-particle":"","family":"Yu","given":"Zhenting","non-dropping-particle":"","parse-names":false,"suffix":""},{"dropping-particle":"","family":"Zhou","given":"Yue","non-dropping-particle":"","parse-names":false,"suffix":""},{"dropping-particle":"","family":"Fan","given":"Liangliang","non-dropping-particle":"","parse-names":false,"suffix":""},{"dropping-particle":"","family":"Duan","given":"Dengle","non-dropping-particle":"","parse-names":false,"suffix":""},{"dropping-particle":"","family":"Ruan","given":"Roger","non-dropping-particle":"","parse-names":false,"suffix":""}],"container-title":"Energy Conversion and Management","id":"ITEM-1","issued":{"date-parts":[["2017"]]},"page":"1-7","publisher":"Elsevier Ltd","title":"Comparative study on microwave and conventional hydrothermal pretreatment of bamboo sawdust: Hydrochar properties and its pyrolysis behaviors","type":"article-journal","volume":"146"},"uris":["http://www.mendeley.com/documents/?uuid=66f5f7c0-0ee9-4a96-82d3-f32414ed58d4"]}],"mendeley":{"formattedCitation":"(Dai et al., 2017)","plainTextFormattedCitation":"(Dai et al., 2017)","previouslyFormattedCitation":"(Dai et al., 2017)"},"properties":{"noteIndex":0},"schema":"https://github.com/citation-style-language/schema/raw/master/csl-citation.json"}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(Dai et al., 2017)</w:t>
            </w:r>
            <w:r>
              <w:rPr>
                <w:rFonts w:ascii="Times New Roman" w:hAnsi="Times New Roman" w:cs="Times New Roman"/>
                <w:lang w:val="en-GB"/>
              </w:rPr>
              <w:fldChar w:fldCharType="end"/>
            </w:r>
            <w:bookmarkEnd w:id="6"/>
          </w:p>
        </w:tc>
      </w:tr>
      <w:tr w:rsidR="00866658" w14:paraId="59D7AEA5" w14:textId="77777777">
        <w:trPr>
          <w:trHeight w:val="53"/>
        </w:trPr>
        <w:tc>
          <w:tcPr>
            <w:tcW w:w="0" w:type="auto"/>
            <w:vMerge/>
            <w:vAlign w:val="center"/>
          </w:tcPr>
          <w:p w14:paraId="39E2ADF2" w14:textId="77777777" w:rsidR="00866658" w:rsidRDefault="00866658">
            <w:pPr>
              <w:jc w:val="center"/>
              <w:rPr>
                <w:rFonts w:ascii="Times New Roman" w:hAnsi="Times New Roman" w:cs="Times New Roman"/>
                <w:lang w:val="en-GB"/>
              </w:rPr>
            </w:pPr>
          </w:p>
        </w:tc>
        <w:tc>
          <w:tcPr>
            <w:tcW w:w="0" w:type="auto"/>
            <w:vAlign w:val="center"/>
          </w:tcPr>
          <w:p w14:paraId="4837F089" w14:textId="77777777" w:rsidR="00866658" w:rsidRDefault="005D7E03">
            <w:pPr>
              <w:jc w:val="center"/>
              <w:rPr>
                <w:rFonts w:ascii="Times New Roman" w:hAnsi="Times New Roman" w:cs="Times New Roman"/>
                <w:lang w:val="en-GB"/>
              </w:rPr>
            </w:pPr>
            <w:r>
              <w:rPr>
                <w:rFonts w:ascii="Times New Roman" w:hAnsi="Times New Roman" w:cs="Times New Roman"/>
                <w:lang w:val="en-GB"/>
              </w:rPr>
              <w:t>230</w:t>
            </w:r>
          </w:p>
        </w:tc>
        <w:tc>
          <w:tcPr>
            <w:tcW w:w="0" w:type="auto"/>
            <w:vAlign w:val="center"/>
          </w:tcPr>
          <w:p w14:paraId="25138685" w14:textId="77777777" w:rsidR="00866658" w:rsidRDefault="005D7E03">
            <w:pPr>
              <w:jc w:val="center"/>
              <w:rPr>
                <w:rFonts w:ascii="Times New Roman" w:hAnsi="Times New Roman" w:cs="Times New Roman"/>
                <w:lang w:val="en-GB"/>
              </w:rPr>
            </w:pPr>
            <w:r>
              <w:rPr>
                <w:rFonts w:ascii="Times New Roman" w:hAnsi="Times New Roman" w:cs="Times New Roman"/>
                <w:lang w:val="en-GB"/>
              </w:rPr>
              <w:t>30</w:t>
            </w:r>
          </w:p>
        </w:tc>
        <w:tc>
          <w:tcPr>
            <w:tcW w:w="0" w:type="auto"/>
            <w:vAlign w:val="center"/>
          </w:tcPr>
          <w:p w14:paraId="791C727B" w14:textId="77777777" w:rsidR="00866658" w:rsidRDefault="005D7E03">
            <w:pPr>
              <w:jc w:val="center"/>
              <w:rPr>
                <w:rFonts w:ascii="Times New Roman" w:hAnsi="Times New Roman" w:cs="Times New Roman"/>
                <w:lang w:val="en-GB"/>
              </w:rPr>
            </w:pPr>
            <w:r>
              <w:rPr>
                <w:rFonts w:ascii="Times New Roman" w:hAnsi="Times New Roman" w:cs="Times New Roman"/>
                <w:lang w:val="en-GB"/>
              </w:rPr>
              <w:t>1:10</w:t>
            </w:r>
          </w:p>
        </w:tc>
        <w:tc>
          <w:tcPr>
            <w:tcW w:w="0" w:type="auto"/>
            <w:vAlign w:val="center"/>
          </w:tcPr>
          <w:p w14:paraId="5360D48A" w14:textId="77777777" w:rsidR="00866658" w:rsidRDefault="005D7E03">
            <w:pPr>
              <w:jc w:val="center"/>
              <w:rPr>
                <w:rFonts w:ascii="Times New Roman" w:hAnsi="Times New Roman" w:cs="Times New Roman"/>
                <w:lang w:val="en-GB"/>
              </w:rPr>
            </w:pPr>
            <w:r>
              <w:rPr>
                <w:rFonts w:ascii="Times New Roman" w:hAnsi="Times New Roman" w:cs="Times New Roman"/>
                <w:lang w:val="en-GB"/>
              </w:rPr>
              <w:t>20.8</w:t>
            </w:r>
          </w:p>
        </w:tc>
        <w:tc>
          <w:tcPr>
            <w:tcW w:w="0" w:type="auto"/>
            <w:vAlign w:val="center"/>
          </w:tcPr>
          <w:p w14:paraId="44C695B6" w14:textId="77777777" w:rsidR="00866658" w:rsidRDefault="005D7E03">
            <w:pPr>
              <w:jc w:val="center"/>
              <w:rPr>
                <w:rFonts w:ascii="Times New Roman" w:hAnsi="Times New Roman" w:cs="Times New Roman"/>
                <w:lang w:val="en-GB"/>
              </w:rPr>
            </w:pPr>
            <w:r>
              <w:rPr>
                <w:rFonts w:ascii="Times New Roman" w:hAnsi="Times New Roman" w:cs="Times New Roman"/>
                <w:lang w:val="en-GB"/>
              </w:rPr>
              <w:t>53.4</w:t>
            </w:r>
          </w:p>
        </w:tc>
        <w:tc>
          <w:tcPr>
            <w:tcW w:w="0" w:type="auto"/>
            <w:vAlign w:val="center"/>
          </w:tcPr>
          <w:p w14:paraId="116A5052" w14:textId="77777777" w:rsidR="00866658" w:rsidRDefault="005D7E03">
            <w:pPr>
              <w:jc w:val="center"/>
              <w:rPr>
                <w:rFonts w:ascii="Times New Roman" w:hAnsi="Times New Roman" w:cs="Times New Roman"/>
                <w:lang w:val="en-GB"/>
              </w:rPr>
            </w:pPr>
            <w:r>
              <w:rPr>
                <w:rFonts w:ascii="Times New Roman" w:hAnsi="Times New Roman" w:cs="Times New Roman"/>
                <w:lang w:val="en-GB"/>
              </w:rPr>
              <w:t>6.2</w:t>
            </w:r>
          </w:p>
        </w:tc>
        <w:tc>
          <w:tcPr>
            <w:tcW w:w="0" w:type="auto"/>
            <w:vAlign w:val="center"/>
          </w:tcPr>
          <w:p w14:paraId="36980E2A" w14:textId="77777777" w:rsidR="00866658" w:rsidRDefault="005D7E03">
            <w:pPr>
              <w:jc w:val="center"/>
              <w:rPr>
                <w:rFonts w:ascii="Times New Roman" w:hAnsi="Times New Roman" w:cs="Times New Roman"/>
                <w:lang w:val="en-GB"/>
              </w:rPr>
            </w:pPr>
            <w:r>
              <w:rPr>
                <w:rFonts w:ascii="Times New Roman" w:hAnsi="Times New Roman" w:cs="Times New Roman"/>
                <w:lang w:val="en-GB"/>
              </w:rPr>
              <w:t>40.2</w:t>
            </w:r>
          </w:p>
        </w:tc>
        <w:tc>
          <w:tcPr>
            <w:tcW w:w="0" w:type="auto"/>
            <w:vAlign w:val="center"/>
          </w:tcPr>
          <w:p w14:paraId="026439D4" w14:textId="77777777" w:rsidR="00866658" w:rsidRDefault="005D7E03">
            <w:pPr>
              <w:jc w:val="center"/>
              <w:rPr>
                <w:rFonts w:ascii="Times New Roman" w:hAnsi="Times New Roman" w:cs="Times New Roman"/>
                <w:lang w:val="en-GB"/>
              </w:rPr>
            </w:pPr>
            <w:r>
              <w:rPr>
                <w:rFonts w:ascii="Times New Roman" w:hAnsi="Times New Roman" w:cs="Times New Roman"/>
                <w:lang w:val="en-GB"/>
              </w:rPr>
              <w:t>0.1</w:t>
            </w:r>
          </w:p>
        </w:tc>
        <w:tc>
          <w:tcPr>
            <w:tcW w:w="0" w:type="auto"/>
            <w:vAlign w:val="center"/>
          </w:tcPr>
          <w:p w14:paraId="5A0B21F3" w14:textId="77777777" w:rsidR="00866658" w:rsidRDefault="00866658">
            <w:pPr>
              <w:jc w:val="center"/>
              <w:rPr>
                <w:rFonts w:ascii="Times New Roman" w:hAnsi="Times New Roman" w:cs="Times New Roman"/>
                <w:lang w:val="en-GB"/>
              </w:rPr>
            </w:pPr>
          </w:p>
        </w:tc>
        <w:tc>
          <w:tcPr>
            <w:tcW w:w="0" w:type="auto"/>
            <w:vMerge/>
            <w:vAlign w:val="center"/>
          </w:tcPr>
          <w:p w14:paraId="7822605C" w14:textId="77777777" w:rsidR="00866658" w:rsidRDefault="00866658">
            <w:pPr>
              <w:jc w:val="center"/>
              <w:rPr>
                <w:rFonts w:ascii="Times New Roman" w:hAnsi="Times New Roman" w:cs="Times New Roman"/>
                <w:lang w:val="en-GB"/>
              </w:rPr>
            </w:pPr>
          </w:p>
        </w:tc>
      </w:tr>
      <w:tr w:rsidR="00866658" w14:paraId="4CB4FAE9" w14:textId="77777777">
        <w:tc>
          <w:tcPr>
            <w:tcW w:w="0" w:type="auto"/>
            <w:vMerge w:val="restart"/>
            <w:vAlign w:val="center"/>
          </w:tcPr>
          <w:p w14:paraId="4253C848" w14:textId="77777777" w:rsidR="00866658" w:rsidRDefault="005D7E03">
            <w:pPr>
              <w:jc w:val="center"/>
              <w:rPr>
                <w:rFonts w:ascii="Times New Roman" w:hAnsi="Times New Roman" w:cs="Times New Roman"/>
                <w:lang w:val="en-GB"/>
              </w:rPr>
            </w:pPr>
            <w:r>
              <w:rPr>
                <w:rFonts w:ascii="Times New Roman" w:hAnsi="Times New Roman" w:cs="Times New Roman"/>
                <w:lang w:val="en-GB"/>
              </w:rPr>
              <w:t>Rice husk</w:t>
            </w:r>
          </w:p>
        </w:tc>
        <w:tc>
          <w:tcPr>
            <w:tcW w:w="0" w:type="auto"/>
            <w:vAlign w:val="center"/>
          </w:tcPr>
          <w:p w14:paraId="233751EB"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1C4E5D18"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05562874"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555AAF99" w14:textId="77777777" w:rsidR="00866658" w:rsidRDefault="005D7E03">
            <w:pPr>
              <w:jc w:val="center"/>
              <w:rPr>
                <w:rFonts w:ascii="Times New Roman" w:hAnsi="Times New Roman" w:cs="Times New Roman"/>
                <w:lang w:val="en-GB"/>
              </w:rPr>
            </w:pPr>
            <w:r>
              <w:rPr>
                <w:rFonts w:ascii="Times New Roman" w:hAnsi="Times New Roman" w:cs="Times New Roman"/>
                <w:lang w:val="en-GB"/>
              </w:rPr>
              <w:t>16.2</w:t>
            </w:r>
          </w:p>
        </w:tc>
        <w:tc>
          <w:tcPr>
            <w:tcW w:w="0" w:type="auto"/>
            <w:vAlign w:val="center"/>
          </w:tcPr>
          <w:p w14:paraId="130F6909" w14:textId="77777777" w:rsidR="00866658" w:rsidRDefault="005D7E03">
            <w:pPr>
              <w:jc w:val="center"/>
              <w:rPr>
                <w:rFonts w:ascii="Times New Roman" w:hAnsi="Times New Roman" w:cs="Times New Roman"/>
                <w:lang w:val="en-GB"/>
              </w:rPr>
            </w:pPr>
            <w:r>
              <w:rPr>
                <w:rFonts w:ascii="Times New Roman" w:hAnsi="Times New Roman" w:cs="Times New Roman"/>
                <w:lang w:val="en-GB"/>
              </w:rPr>
              <w:t>40.8</w:t>
            </w:r>
          </w:p>
        </w:tc>
        <w:tc>
          <w:tcPr>
            <w:tcW w:w="0" w:type="auto"/>
            <w:vAlign w:val="center"/>
          </w:tcPr>
          <w:p w14:paraId="513D39B0" w14:textId="77777777" w:rsidR="00866658" w:rsidRDefault="005D7E03">
            <w:pPr>
              <w:jc w:val="center"/>
              <w:rPr>
                <w:rFonts w:ascii="Times New Roman" w:hAnsi="Times New Roman" w:cs="Times New Roman"/>
                <w:lang w:val="en-GB"/>
              </w:rPr>
            </w:pPr>
            <w:r>
              <w:rPr>
                <w:rFonts w:ascii="Times New Roman" w:hAnsi="Times New Roman" w:cs="Times New Roman"/>
                <w:lang w:val="en-GB"/>
              </w:rPr>
              <w:t>5.7</w:t>
            </w:r>
          </w:p>
        </w:tc>
        <w:tc>
          <w:tcPr>
            <w:tcW w:w="0" w:type="auto"/>
            <w:vAlign w:val="center"/>
          </w:tcPr>
          <w:p w14:paraId="34DAF05A" w14:textId="77777777" w:rsidR="00866658" w:rsidRDefault="005D7E03">
            <w:pPr>
              <w:jc w:val="center"/>
              <w:rPr>
                <w:rFonts w:ascii="Times New Roman" w:hAnsi="Times New Roman" w:cs="Times New Roman"/>
                <w:lang w:val="en-GB"/>
              </w:rPr>
            </w:pPr>
            <w:r>
              <w:rPr>
                <w:rFonts w:ascii="Times New Roman" w:hAnsi="Times New Roman" w:cs="Times New Roman"/>
                <w:lang w:val="en-GB"/>
              </w:rPr>
              <w:t>40.5</w:t>
            </w:r>
          </w:p>
        </w:tc>
        <w:tc>
          <w:tcPr>
            <w:tcW w:w="0" w:type="auto"/>
            <w:vAlign w:val="center"/>
          </w:tcPr>
          <w:p w14:paraId="4E437740" w14:textId="77777777" w:rsidR="00866658" w:rsidRDefault="005D7E03">
            <w:pPr>
              <w:jc w:val="center"/>
              <w:rPr>
                <w:rFonts w:ascii="Times New Roman" w:hAnsi="Times New Roman" w:cs="Times New Roman"/>
                <w:lang w:val="en-GB"/>
              </w:rPr>
            </w:pPr>
            <w:r>
              <w:rPr>
                <w:rFonts w:ascii="Times New Roman" w:hAnsi="Times New Roman" w:cs="Times New Roman"/>
                <w:lang w:val="en-GB"/>
              </w:rPr>
              <w:t>1.2</w:t>
            </w:r>
          </w:p>
        </w:tc>
        <w:tc>
          <w:tcPr>
            <w:tcW w:w="0" w:type="auto"/>
            <w:vAlign w:val="center"/>
          </w:tcPr>
          <w:p w14:paraId="0D42A1D4"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bookmarkStart w:id="7" w:name="_Hlk156494944"/>
        <w:tc>
          <w:tcPr>
            <w:tcW w:w="0" w:type="auto"/>
            <w:vMerge w:val="restart"/>
            <w:vAlign w:val="center"/>
          </w:tcPr>
          <w:p w14:paraId="5046F1BF" w14:textId="174252FD"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{"citationItems":[{"id":"ITEM-1","itemData":{"DOI":"10.1016/j.enconman.2016.10.002","ISSN":"01968904","abstract":"Wet torrefaction in the temperature range from 150 to 240 °C for 60 min was applied on rice husk sample prior to pyrolysis process in this work. Its effects on the physicochemical properties and pyrolysis product properties were evaluated. The analysis results of physicochemical properties of raw and pretreated samples indicated that wet torrefaction not only improved the fuel characteristics but also removed a large amount of alkali and alkaline earth metal species with the dual advantages of dry torrefaction and demineralisation. On the basis of pyrolysis experiment results, it was found that wet torrefaction at the mild reaction condition had a positive impact on bio-oil production, but more severe wet torrefaction condition was not reasonable. The highest relative content of levoglucosan (57.2%) was obtained from pyrolysis of rice husk sample after wet torrefaction at 210 °C, which was about 6.2 times higher than that of raw rice husk. The results of biochar analysis suggested that biochar produced from sample after wet torrefaction and pyrolysis seems not a desirable solid fuel, it can be used as the feedstock for preparation of nanosilica.","author":[{"dropping-particle":"","family":"Zhang","given":"Shuping","non-dropping-particle":"","parse-names":false,"suffix":""},{"dropping-particle":"","family":"Chen","given":"Tao","non-dropping-particle":"","parse-names":false,"suffix":""},{"dropping-particle":"","family":"Xiong","given":"Yuanquan","non-dropping-particle":"","parse-names":false,"suffix":""},{"dropping-particle":"","family":"Dong","given":"Qing","non-dropping-particle":"","parse-names":false,"suffix":""}],"container-title":"Energy Conversion and Management","id":"ITEM-1","issued":{"date-parts":[["2017"]]},"page":"403-409","publisher":"Elsevier Ltd","title":"Effects of wet torrefaction on the physicochemical properties and pyrolysis product properties of rice husk","type":"article-journal","volume":"141"},"uris":["http://www.mendeley.com/documents/?uuid=d3cb3cc9-13b3-4dfd-895c-f4a6b5370f1a"]}],"mendeley":{"formattedCitation":"(Zhang et al., 2017)","plainTextFormattedCitation":"(Zhang et al., 2017)","previouslyFormattedCitation":"(Zhang et al., 2017)"},"properties":{"noteIndex":0},"schema":"https://github.com/citation-style-language/schema/raw/master/csl-citation.json"}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(Zhang et al., 2017)</w:t>
            </w:r>
            <w:r>
              <w:rPr>
                <w:rFonts w:ascii="Times New Roman" w:hAnsi="Times New Roman" w:cs="Times New Roman"/>
                <w:lang w:val="en-GB"/>
              </w:rPr>
              <w:fldChar w:fldCharType="end"/>
            </w:r>
            <w:bookmarkEnd w:id="7"/>
          </w:p>
        </w:tc>
      </w:tr>
      <w:tr w:rsidR="00866658" w14:paraId="22C948A5" w14:textId="77777777">
        <w:tc>
          <w:tcPr>
            <w:tcW w:w="0" w:type="auto"/>
            <w:vMerge/>
            <w:vAlign w:val="center"/>
          </w:tcPr>
          <w:p w14:paraId="560AA445" w14:textId="77777777" w:rsidR="00866658" w:rsidRDefault="00866658">
            <w:pPr>
              <w:jc w:val="center"/>
              <w:rPr>
                <w:rFonts w:ascii="Times New Roman" w:hAnsi="Times New Roman" w:cs="Times New Roman"/>
                <w:lang w:val="en-GB"/>
              </w:rPr>
            </w:pPr>
          </w:p>
        </w:tc>
        <w:tc>
          <w:tcPr>
            <w:tcW w:w="0" w:type="auto"/>
            <w:vAlign w:val="center"/>
          </w:tcPr>
          <w:p w14:paraId="714CCCEC" w14:textId="77777777" w:rsidR="00866658" w:rsidRDefault="005D7E03">
            <w:pPr>
              <w:jc w:val="center"/>
              <w:rPr>
                <w:rFonts w:ascii="Times New Roman" w:hAnsi="Times New Roman" w:cs="Times New Roman"/>
                <w:lang w:val="en-GB"/>
              </w:rPr>
            </w:pPr>
            <w:r>
              <w:rPr>
                <w:rFonts w:ascii="Times New Roman" w:hAnsi="Times New Roman" w:cs="Times New Roman"/>
                <w:lang w:val="en-GB"/>
              </w:rPr>
              <w:t>240</w:t>
            </w:r>
          </w:p>
        </w:tc>
        <w:tc>
          <w:tcPr>
            <w:tcW w:w="0" w:type="auto"/>
            <w:vAlign w:val="center"/>
          </w:tcPr>
          <w:p w14:paraId="2A5E5C1E" w14:textId="77777777" w:rsidR="00866658" w:rsidRDefault="005D7E03">
            <w:pPr>
              <w:jc w:val="center"/>
              <w:rPr>
                <w:rFonts w:ascii="Times New Roman" w:hAnsi="Times New Roman" w:cs="Times New Roman"/>
                <w:lang w:val="en-GB"/>
              </w:rPr>
            </w:pPr>
            <w:r>
              <w:rPr>
                <w:rFonts w:ascii="Times New Roman" w:hAnsi="Times New Roman" w:cs="Times New Roman"/>
                <w:lang w:val="en-GB"/>
              </w:rPr>
              <w:t>60</w:t>
            </w:r>
          </w:p>
        </w:tc>
        <w:tc>
          <w:tcPr>
            <w:tcW w:w="0" w:type="auto"/>
            <w:vAlign w:val="center"/>
          </w:tcPr>
          <w:p w14:paraId="0100B169" w14:textId="77777777" w:rsidR="00866658" w:rsidRDefault="005D7E03">
            <w:pPr>
              <w:jc w:val="center"/>
              <w:rPr>
                <w:rFonts w:ascii="Times New Roman" w:hAnsi="Times New Roman" w:cs="Times New Roman"/>
                <w:lang w:val="en-GB"/>
              </w:rPr>
            </w:pPr>
            <w:r>
              <w:rPr>
                <w:rFonts w:ascii="Times New Roman" w:hAnsi="Times New Roman" w:cs="Times New Roman"/>
                <w:lang w:val="en-GB"/>
              </w:rPr>
              <w:t>1:20</w:t>
            </w:r>
          </w:p>
        </w:tc>
        <w:tc>
          <w:tcPr>
            <w:tcW w:w="0" w:type="auto"/>
            <w:vAlign w:val="center"/>
          </w:tcPr>
          <w:p w14:paraId="12A2B9B3" w14:textId="77777777" w:rsidR="00866658" w:rsidRDefault="005D7E03">
            <w:pPr>
              <w:jc w:val="center"/>
              <w:rPr>
                <w:rFonts w:ascii="Times New Roman" w:hAnsi="Times New Roman" w:cs="Times New Roman"/>
                <w:lang w:val="en-GB"/>
              </w:rPr>
            </w:pPr>
            <w:r>
              <w:rPr>
                <w:rFonts w:ascii="Times New Roman" w:hAnsi="Times New Roman" w:cs="Times New Roman"/>
                <w:lang w:val="en-GB"/>
              </w:rPr>
              <w:t>18.1</w:t>
            </w:r>
          </w:p>
        </w:tc>
        <w:tc>
          <w:tcPr>
            <w:tcW w:w="0" w:type="auto"/>
            <w:vAlign w:val="center"/>
          </w:tcPr>
          <w:p w14:paraId="07BAD67B" w14:textId="77777777" w:rsidR="00866658" w:rsidRDefault="005D7E03">
            <w:pPr>
              <w:jc w:val="center"/>
              <w:rPr>
                <w:rFonts w:ascii="Times New Roman" w:hAnsi="Times New Roman" w:cs="Times New Roman"/>
                <w:lang w:val="en-GB"/>
              </w:rPr>
            </w:pPr>
            <w:r>
              <w:rPr>
                <w:rFonts w:ascii="Times New Roman" w:hAnsi="Times New Roman" w:cs="Times New Roman"/>
                <w:lang w:val="en-GB"/>
              </w:rPr>
              <w:t>45.8</w:t>
            </w:r>
          </w:p>
        </w:tc>
        <w:tc>
          <w:tcPr>
            <w:tcW w:w="0" w:type="auto"/>
            <w:vAlign w:val="center"/>
          </w:tcPr>
          <w:p w14:paraId="25C2F27B" w14:textId="77777777" w:rsidR="00866658" w:rsidRDefault="005D7E03">
            <w:pPr>
              <w:jc w:val="center"/>
              <w:rPr>
                <w:rFonts w:ascii="Times New Roman" w:hAnsi="Times New Roman" w:cs="Times New Roman"/>
                <w:lang w:val="en-GB"/>
              </w:rPr>
            </w:pPr>
            <w:r>
              <w:rPr>
                <w:rFonts w:ascii="Times New Roman" w:hAnsi="Times New Roman" w:cs="Times New Roman"/>
                <w:lang w:val="en-GB"/>
              </w:rPr>
              <w:t>5.2</w:t>
            </w:r>
          </w:p>
        </w:tc>
        <w:tc>
          <w:tcPr>
            <w:tcW w:w="0" w:type="auto"/>
            <w:vAlign w:val="center"/>
          </w:tcPr>
          <w:p w14:paraId="42DD26F2" w14:textId="77777777" w:rsidR="00866658" w:rsidRDefault="005D7E03">
            <w:pPr>
              <w:jc w:val="center"/>
              <w:rPr>
                <w:rFonts w:ascii="Times New Roman" w:hAnsi="Times New Roman" w:cs="Times New Roman"/>
                <w:lang w:val="en-GB"/>
              </w:rPr>
            </w:pPr>
            <w:r>
              <w:rPr>
                <w:rFonts w:ascii="Times New Roman" w:hAnsi="Times New Roman" w:cs="Times New Roman"/>
                <w:lang w:val="en-GB"/>
              </w:rPr>
              <w:t>33.1</w:t>
            </w:r>
          </w:p>
        </w:tc>
        <w:tc>
          <w:tcPr>
            <w:tcW w:w="0" w:type="auto"/>
            <w:vAlign w:val="center"/>
          </w:tcPr>
          <w:p w14:paraId="392BF455" w14:textId="77777777" w:rsidR="00866658" w:rsidRDefault="005D7E03">
            <w:pPr>
              <w:jc w:val="center"/>
              <w:rPr>
                <w:rFonts w:ascii="Times New Roman" w:hAnsi="Times New Roman" w:cs="Times New Roman"/>
                <w:lang w:val="en-GB"/>
              </w:rPr>
            </w:pPr>
            <w:r>
              <w:rPr>
                <w:rFonts w:ascii="Times New Roman" w:hAnsi="Times New Roman" w:cs="Times New Roman"/>
                <w:lang w:val="en-GB"/>
              </w:rPr>
              <w:t>0.4</w:t>
            </w:r>
          </w:p>
        </w:tc>
        <w:tc>
          <w:tcPr>
            <w:tcW w:w="0" w:type="auto"/>
            <w:vAlign w:val="center"/>
          </w:tcPr>
          <w:p w14:paraId="66493DF0"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Merge/>
            <w:vAlign w:val="center"/>
          </w:tcPr>
          <w:p w14:paraId="22DA10F5" w14:textId="77777777" w:rsidR="00866658" w:rsidRDefault="00866658">
            <w:pPr>
              <w:jc w:val="center"/>
              <w:rPr>
                <w:rFonts w:ascii="Times New Roman" w:hAnsi="Times New Roman" w:cs="Times New Roman"/>
                <w:lang w:val="en-GB"/>
              </w:rPr>
            </w:pPr>
          </w:p>
        </w:tc>
      </w:tr>
      <w:tr w:rsidR="00866658" w14:paraId="1BFD7C02" w14:textId="77777777">
        <w:tc>
          <w:tcPr>
            <w:tcW w:w="0" w:type="auto"/>
            <w:vMerge w:val="restart"/>
            <w:vAlign w:val="center"/>
          </w:tcPr>
          <w:p w14:paraId="1EF499EA" w14:textId="77777777" w:rsidR="00866658" w:rsidRDefault="005D7E03">
            <w:pPr>
              <w:jc w:val="center"/>
              <w:rPr>
                <w:rFonts w:ascii="Times New Roman" w:hAnsi="Times New Roman" w:cs="Times New Roman"/>
                <w:lang w:val="en-GB"/>
              </w:rPr>
            </w:pPr>
            <w:r>
              <w:rPr>
                <w:rFonts w:ascii="Times New Roman" w:hAnsi="Times New Roman" w:cs="Times New Roman"/>
                <w:lang w:val="en-GB"/>
              </w:rPr>
              <w:t xml:space="preserve">Corn stalk </w:t>
            </w:r>
          </w:p>
        </w:tc>
        <w:tc>
          <w:tcPr>
            <w:tcW w:w="0" w:type="auto"/>
            <w:vAlign w:val="center"/>
          </w:tcPr>
          <w:p w14:paraId="28C173C9"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2083AE54"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76C38ADA"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46B2D231" w14:textId="77777777" w:rsidR="00866658" w:rsidRDefault="005D7E03">
            <w:pPr>
              <w:jc w:val="center"/>
              <w:rPr>
                <w:rFonts w:ascii="Times New Roman" w:hAnsi="Times New Roman" w:cs="Times New Roman"/>
                <w:lang w:val="en-GB"/>
              </w:rPr>
            </w:pPr>
            <w:r>
              <w:rPr>
                <w:rFonts w:ascii="Times New Roman" w:hAnsi="Times New Roman" w:cs="Times New Roman"/>
                <w:lang w:val="en-GB"/>
              </w:rPr>
              <w:t>17.7</w:t>
            </w:r>
          </w:p>
        </w:tc>
        <w:tc>
          <w:tcPr>
            <w:tcW w:w="0" w:type="auto"/>
          </w:tcPr>
          <w:p w14:paraId="55368B86" w14:textId="77777777" w:rsidR="00866658" w:rsidRDefault="005D7E03">
            <w:pPr>
              <w:jc w:val="center"/>
              <w:rPr>
                <w:rFonts w:ascii="Times New Roman" w:hAnsi="Times New Roman" w:cs="Times New Roman"/>
                <w:lang w:val="en-GB"/>
              </w:rPr>
            </w:pPr>
            <w:r>
              <w:rPr>
                <w:rFonts w:ascii="Times New Roman" w:hAnsi="Times New Roman" w:cs="Times New Roman"/>
                <w:lang w:val="en-GB"/>
              </w:rPr>
              <w:t>44.5</w:t>
            </w:r>
          </w:p>
        </w:tc>
        <w:tc>
          <w:tcPr>
            <w:tcW w:w="0" w:type="auto"/>
          </w:tcPr>
          <w:p w14:paraId="289378D6" w14:textId="77777777" w:rsidR="00866658" w:rsidRDefault="005D7E03">
            <w:pPr>
              <w:jc w:val="center"/>
              <w:rPr>
                <w:rFonts w:ascii="Times New Roman" w:hAnsi="Times New Roman" w:cs="Times New Roman"/>
                <w:lang w:val="en-GB"/>
              </w:rPr>
            </w:pPr>
            <w:r>
              <w:rPr>
                <w:rFonts w:ascii="Times New Roman" w:hAnsi="Times New Roman" w:cs="Times New Roman"/>
                <w:lang w:val="en-GB"/>
              </w:rPr>
              <w:t>6.3</w:t>
            </w:r>
          </w:p>
        </w:tc>
        <w:tc>
          <w:tcPr>
            <w:tcW w:w="0" w:type="auto"/>
          </w:tcPr>
          <w:p w14:paraId="3C8F6576" w14:textId="77777777" w:rsidR="00866658" w:rsidRDefault="005D7E03">
            <w:pPr>
              <w:jc w:val="center"/>
              <w:rPr>
                <w:rFonts w:ascii="Times New Roman" w:hAnsi="Times New Roman" w:cs="Times New Roman"/>
                <w:lang w:val="en-GB"/>
              </w:rPr>
            </w:pPr>
            <w:r>
              <w:rPr>
                <w:rFonts w:ascii="Times New Roman" w:hAnsi="Times New Roman" w:cs="Times New Roman"/>
                <w:lang w:val="en-GB"/>
              </w:rPr>
              <w:t>46.4</w:t>
            </w:r>
          </w:p>
        </w:tc>
        <w:tc>
          <w:tcPr>
            <w:tcW w:w="0" w:type="auto"/>
          </w:tcPr>
          <w:p w14:paraId="643430CA" w14:textId="77777777" w:rsidR="00866658" w:rsidRDefault="005D7E03">
            <w:pPr>
              <w:jc w:val="center"/>
              <w:rPr>
                <w:rFonts w:ascii="Times New Roman" w:hAnsi="Times New Roman" w:cs="Times New Roman"/>
                <w:lang w:val="en-GB"/>
              </w:rPr>
            </w:pPr>
            <w:r>
              <w:rPr>
                <w:rFonts w:ascii="Times New Roman" w:hAnsi="Times New Roman" w:cs="Times New Roman"/>
                <w:lang w:val="en-GB"/>
              </w:rPr>
              <w:t>0.3</w:t>
            </w:r>
          </w:p>
        </w:tc>
        <w:tc>
          <w:tcPr>
            <w:tcW w:w="0" w:type="auto"/>
          </w:tcPr>
          <w:p w14:paraId="414095D1"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bookmarkStart w:id="8" w:name="_Hlk156494952"/>
        <w:tc>
          <w:tcPr>
            <w:tcW w:w="0" w:type="auto"/>
            <w:vMerge w:val="restart"/>
            <w:vAlign w:val="center"/>
          </w:tcPr>
          <w:p w14:paraId="65C043FF" w14:textId="552F5415"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{"citationItems":[{"id":"ITEM-1","itemData":{"DOI":"10.1016/j.biortech.2018.02.114","ISSN":"18732976","PMID":"29524691","abstract":"Wet torrefaction (WT) possesses some advantages over dry torrefaction (DT). In this study, a comparative analysis of torrefied corn stalk from WT and DT was conducted along with an investigation of their pyrolysis properties under optimal conditions for biomass pyrolysis polygeneration. Compared with DT, WT removed 98% of the ash and retained twice the amount of hydrogen. The impacts of DT and WT on the biomass macromolecular structure was also found to be different using two-dimensional perturbation correlation infrared spectroscopy (2D-PCIS). WT preserved the active hydroxyl groups and rearranged the macromolecule structure to allow cellulose to be more ordered, while DT removed these active hydroxyl groups and formed inter-crosslinking structures in macromolecules. Correspondingly, the bio-char yield after WT was lower than DT but the bio-char quality was upgraded due to high ash removal. Furthermore, higher bio-oil yield, higher sugar content, and higher H2 generation, were obtained after WT.","author":[{"dropping-particle":"","family":"Wang","given":"Xianhua","non-dropping-particle":"","parse-names":false,"suffix":""},{"dropping-particle":"","family":"Wu","given":"Jing","non-dropping-particle":"","parse-names":false,"suffix":""},{"dropping-particle":"","family":"Chen","given":"Yingquan","non-dropping-particle":"","parse-names":false,"suffix":""},{"dropping-particle":"","family":"Pattiya","given":"Adisak","non-dropping-particle":"","parse-names":false,"suffix":""},{"dropping-particle":"","family":"Yang","given":"Haiping","non-dropping-particle":"","parse-names":false,"suffix":""},{"dropping-particle":"","family":"Chen","given":"Hanping","non-dropping-particle":"","parse-names":false,"suffix":""}],"container-title":"Bioresource Technology","id":"ITEM-1","issued":{"date-parts":[["2018"]]},"page":"88-97","publisher":"Elsevier","title":"Comparative study of wet and dry torrefaction of corn stalk and the effect on biomass pyrolysis polygeneration","type":"article-journal","volume":"258"},"uris":["http://www.mendeley.com/documents/?uuid=783fe98d-18f8-481c-b3ad-c05117d091fc"]}],"mendeley":{"formattedCitation":"(X. Wang et al., 2018)","plainTextFormattedCitation":"(X. Wang et al., 2018)","previouslyFormattedCitation":"(X. Wang et al., 2018)"},"properties":{"noteIndex":0},"schema":"https://github.com/citation-style-language/schema/raw/master/csl-citation.json"}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(X. Wang et al., 2018)</w:t>
            </w:r>
            <w:r>
              <w:rPr>
                <w:rFonts w:ascii="Times New Roman" w:hAnsi="Times New Roman" w:cs="Times New Roman"/>
                <w:lang w:val="en-GB"/>
              </w:rPr>
              <w:fldChar w:fldCharType="end"/>
            </w:r>
            <w:bookmarkEnd w:id="8"/>
          </w:p>
        </w:tc>
      </w:tr>
      <w:tr w:rsidR="00866658" w14:paraId="0D5759AF" w14:textId="77777777">
        <w:tc>
          <w:tcPr>
            <w:tcW w:w="0" w:type="auto"/>
            <w:vMerge/>
            <w:vAlign w:val="center"/>
          </w:tcPr>
          <w:p w14:paraId="668B218E" w14:textId="77777777" w:rsidR="00866658" w:rsidRDefault="00866658">
            <w:pPr>
              <w:jc w:val="center"/>
              <w:rPr>
                <w:rFonts w:ascii="Times New Roman" w:hAnsi="Times New Roman" w:cs="Times New Roman"/>
                <w:lang w:val="en-GB"/>
              </w:rPr>
            </w:pPr>
          </w:p>
        </w:tc>
        <w:tc>
          <w:tcPr>
            <w:tcW w:w="0" w:type="auto"/>
            <w:vAlign w:val="center"/>
          </w:tcPr>
          <w:p w14:paraId="029333B5" w14:textId="77777777" w:rsidR="00866658" w:rsidRDefault="005D7E03">
            <w:pPr>
              <w:jc w:val="center"/>
              <w:rPr>
                <w:rFonts w:ascii="Times New Roman" w:hAnsi="Times New Roman" w:cs="Times New Roman"/>
                <w:lang w:val="en-GB"/>
              </w:rPr>
            </w:pPr>
            <w:r>
              <w:rPr>
                <w:rFonts w:ascii="Times New Roman" w:hAnsi="Times New Roman" w:cs="Times New Roman"/>
                <w:lang w:val="en-GB"/>
              </w:rPr>
              <w:t>220</w:t>
            </w:r>
          </w:p>
        </w:tc>
        <w:tc>
          <w:tcPr>
            <w:tcW w:w="0" w:type="auto"/>
            <w:vAlign w:val="center"/>
          </w:tcPr>
          <w:p w14:paraId="6433688A" w14:textId="77777777" w:rsidR="00866658" w:rsidRDefault="005D7E03">
            <w:pPr>
              <w:jc w:val="center"/>
              <w:rPr>
                <w:rFonts w:ascii="Times New Roman" w:hAnsi="Times New Roman" w:cs="Times New Roman"/>
                <w:lang w:val="en-GB"/>
              </w:rPr>
            </w:pPr>
            <w:r>
              <w:rPr>
                <w:rFonts w:ascii="Times New Roman" w:hAnsi="Times New Roman" w:cs="Times New Roman"/>
                <w:lang w:val="en-GB"/>
              </w:rPr>
              <w:t>30</w:t>
            </w:r>
          </w:p>
        </w:tc>
        <w:tc>
          <w:tcPr>
            <w:tcW w:w="0" w:type="auto"/>
            <w:vAlign w:val="center"/>
          </w:tcPr>
          <w:p w14:paraId="233E6269" w14:textId="77777777" w:rsidR="00866658" w:rsidRDefault="005D7E03">
            <w:pPr>
              <w:jc w:val="center"/>
              <w:rPr>
                <w:rFonts w:ascii="Times New Roman" w:hAnsi="Times New Roman" w:cs="Times New Roman"/>
                <w:lang w:val="en-GB"/>
              </w:rPr>
            </w:pPr>
            <w:r>
              <w:rPr>
                <w:rFonts w:ascii="Times New Roman" w:hAnsi="Times New Roman" w:cs="Times New Roman"/>
                <w:lang w:val="en-GB"/>
              </w:rPr>
              <w:t>1:15</w:t>
            </w:r>
          </w:p>
        </w:tc>
        <w:tc>
          <w:tcPr>
            <w:tcW w:w="0" w:type="auto"/>
            <w:vAlign w:val="center"/>
          </w:tcPr>
          <w:p w14:paraId="2B520C52" w14:textId="77777777" w:rsidR="00866658" w:rsidRDefault="005D7E03">
            <w:pPr>
              <w:jc w:val="center"/>
              <w:rPr>
                <w:rFonts w:ascii="Times New Roman" w:hAnsi="Times New Roman" w:cs="Times New Roman"/>
                <w:lang w:val="en-GB"/>
              </w:rPr>
            </w:pPr>
            <w:r>
              <w:rPr>
                <w:rFonts w:ascii="Times New Roman" w:hAnsi="Times New Roman" w:cs="Times New Roman"/>
                <w:lang w:val="en-GB"/>
              </w:rPr>
              <w:t>21.2</w:t>
            </w:r>
          </w:p>
        </w:tc>
        <w:tc>
          <w:tcPr>
            <w:tcW w:w="0" w:type="auto"/>
          </w:tcPr>
          <w:p w14:paraId="05AF65C8" w14:textId="77777777" w:rsidR="00866658" w:rsidRDefault="005D7E03">
            <w:pPr>
              <w:jc w:val="center"/>
              <w:rPr>
                <w:rFonts w:ascii="Times New Roman" w:hAnsi="Times New Roman" w:cs="Times New Roman"/>
                <w:lang w:val="en-GB"/>
              </w:rPr>
            </w:pPr>
            <w:r>
              <w:rPr>
                <w:rFonts w:ascii="Times New Roman" w:hAnsi="Times New Roman" w:cs="Times New Roman"/>
                <w:lang w:val="en-GB"/>
              </w:rPr>
              <w:t>53.3</w:t>
            </w:r>
          </w:p>
        </w:tc>
        <w:tc>
          <w:tcPr>
            <w:tcW w:w="0" w:type="auto"/>
          </w:tcPr>
          <w:p w14:paraId="34E061C7" w14:textId="77777777" w:rsidR="00866658" w:rsidRDefault="005D7E03">
            <w:pPr>
              <w:jc w:val="center"/>
              <w:rPr>
                <w:rFonts w:ascii="Times New Roman" w:hAnsi="Times New Roman" w:cs="Times New Roman"/>
                <w:lang w:val="en-GB"/>
              </w:rPr>
            </w:pPr>
            <w:r>
              <w:rPr>
                <w:rFonts w:ascii="Times New Roman" w:hAnsi="Times New Roman" w:cs="Times New Roman"/>
                <w:lang w:val="en-GB"/>
              </w:rPr>
              <w:t>6.0</w:t>
            </w:r>
          </w:p>
        </w:tc>
        <w:tc>
          <w:tcPr>
            <w:tcW w:w="0" w:type="auto"/>
          </w:tcPr>
          <w:p w14:paraId="1F13EB02" w14:textId="77777777" w:rsidR="00866658" w:rsidRDefault="005D7E03">
            <w:pPr>
              <w:jc w:val="center"/>
              <w:rPr>
                <w:rFonts w:ascii="Times New Roman" w:hAnsi="Times New Roman" w:cs="Times New Roman"/>
                <w:lang w:val="en-GB"/>
              </w:rPr>
            </w:pPr>
            <w:r>
              <w:rPr>
                <w:rFonts w:ascii="Times New Roman" w:hAnsi="Times New Roman" w:cs="Times New Roman"/>
                <w:lang w:val="en-GB"/>
              </w:rPr>
              <w:t>40.0</w:t>
            </w:r>
          </w:p>
        </w:tc>
        <w:tc>
          <w:tcPr>
            <w:tcW w:w="0" w:type="auto"/>
          </w:tcPr>
          <w:p w14:paraId="5A2B6BCA" w14:textId="77777777" w:rsidR="00866658" w:rsidRDefault="005D7E03">
            <w:pPr>
              <w:jc w:val="center"/>
              <w:rPr>
                <w:rFonts w:ascii="Times New Roman" w:hAnsi="Times New Roman" w:cs="Times New Roman"/>
                <w:lang w:val="en-GB"/>
              </w:rPr>
            </w:pPr>
            <w:r>
              <w:rPr>
                <w:rFonts w:ascii="Times New Roman" w:hAnsi="Times New Roman" w:cs="Times New Roman"/>
                <w:lang w:val="en-GB"/>
              </w:rPr>
              <w:t>0.4</w:t>
            </w:r>
          </w:p>
        </w:tc>
        <w:tc>
          <w:tcPr>
            <w:tcW w:w="0" w:type="auto"/>
          </w:tcPr>
          <w:p w14:paraId="4ED309D6"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Merge/>
            <w:vAlign w:val="center"/>
          </w:tcPr>
          <w:p w14:paraId="112D2E56" w14:textId="77777777" w:rsidR="00866658" w:rsidRDefault="00866658">
            <w:pPr>
              <w:jc w:val="center"/>
              <w:rPr>
                <w:rFonts w:ascii="Times New Roman" w:hAnsi="Times New Roman" w:cs="Times New Roman"/>
                <w:lang w:val="en-GB"/>
              </w:rPr>
            </w:pPr>
          </w:p>
        </w:tc>
      </w:tr>
      <w:tr w:rsidR="00866658" w14:paraId="47DC77BE" w14:textId="77777777">
        <w:trPr>
          <w:trHeight w:val="53"/>
        </w:trPr>
        <w:tc>
          <w:tcPr>
            <w:tcW w:w="0" w:type="auto"/>
            <w:vMerge w:val="restart"/>
            <w:vAlign w:val="center"/>
          </w:tcPr>
          <w:p w14:paraId="6B184A24" w14:textId="77777777" w:rsidR="00866658" w:rsidRDefault="005D7E03">
            <w:pPr>
              <w:jc w:val="center"/>
              <w:rPr>
                <w:rFonts w:ascii="Times New Roman" w:hAnsi="Times New Roman" w:cs="Times New Roman"/>
                <w:lang w:val="en-GB"/>
              </w:rPr>
            </w:pPr>
            <w:r>
              <w:rPr>
                <w:rFonts w:ascii="Times New Roman" w:hAnsi="Times New Roman" w:cs="Times New Roman"/>
                <w:lang w:val="en-GB"/>
              </w:rPr>
              <w:t xml:space="preserve">Bamboo sawdust </w:t>
            </w:r>
          </w:p>
        </w:tc>
        <w:tc>
          <w:tcPr>
            <w:tcW w:w="0" w:type="auto"/>
            <w:vAlign w:val="center"/>
          </w:tcPr>
          <w:p w14:paraId="1DE1306E"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630BAE6C"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522F437E"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7A3D25F1" w14:textId="77777777" w:rsidR="00866658" w:rsidRDefault="005D7E03">
            <w:pPr>
              <w:jc w:val="center"/>
              <w:rPr>
                <w:rFonts w:ascii="Times New Roman" w:hAnsi="Times New Roman" w:cs="Times New Roman"/>
                <w:lang w:val="en-GB"/>
              </w:rPr>
            </w:pPr>
            <w:r>
              <w:rPr>
                <w:rFonts w:ascii="Times New Roman" w:hAnsi="Times New Roman" w:cs="Times New Roman"/>
                <w:lang w:val="en-GB"/>
              </w:rPr>
              <w:t>17.7</w:t>
            </w:r>
          </w:p>
        </w:tc>
        <w:tc>
          <w:tcPr>
            <w:tcW w:w="0" w:type="auto"/>
            <w:vAlign w:val="center"/>
          </w:tcPr>
          <w:p w14:paraId="16E58158" w14:textId="77777777" w:rsidR="00866658" w:rsidRDefault="005D7E03">
            <w:pPr>
              <w:jc w:val="center"/>
              <w:rPr>
                <w:rFonts w:ascii="Times New Roman" w:hAnsi="Times New Roman" w:cs="Times New Roman"/>
                <w:lang w:val="en-GB"/>
              </w:rPr>
            </w:pPr>
            <w:r>
              <w:rPr>
                <w:rFonts w:ascii="Times New Roman" w:hAnsi="Times New Roman" w:cs="Times New Roman"/>
                <w:lang w:val="en-GB"/>
              </w:rPr>
              <w:t>49.2</w:t>
            </w:r>
          </w:p>
        </w:tc>
        <w:tc>
          <w:tcPr>
            <w:tcW w:w="0" w:type="auto"/>
            <w:vAlign w:val="center"/>
          </w:tcPr>
          <w:p w14:paraId="7D9FCAEE" w14:textId="77777777" w:rsidR="00866658" w:rsidRDefault="005D7E03">
            <w:pPr>
              <w:jc w:val="center"/>
              <w:rPr>
                <w:rFonts w:ascii="Times New Roman" w:hAnsi="Times New Roman" w:cs="Times New Roman"/>
                <w:lang w:val="en-GB"/>
              </w:rPr>
            </w:pPr>
            <w:r>
              <w:rPr>
                <w:rFonts w:ascii="Times New Roman" w:hAnsi="Times New Roman" w:cs="Times New Roman"/>
                <w:lang w:val="en-GB"/>
              </w:rPr>
              <w:t>6.6</w:t>
            </w:r>
          </w:p>
        </w:tc>
        <w:tc>
          <w:tcPr>
            <w:tcW w:w="0" w:type="auto"/>
            <w:vAlign w:val="center"/>
          </w:tcPr>
          <w:p w14:paraId="763914FA" w14:textId="77777777" w:rsidR="00866658" w:rsidRDefault="005D7E03">
            <w:pPr>
              <w:jc w:val="center"/>
              <w:rPr>
                <w:rFonts w:ascii="Times New Roman" w:hAnsi="Times New Roman" w:cs="Times New Roman"/>
                <w:lang w:val="en-GB"/>
              </w:rPr>
            </w:pPr>
            <w:r>
              <w:rPr>
                <w:rFonts w:ascii="Times New Roman" w:hAnsi="Times New Roman" w:cs="Times New Roman"/>
                <w:lang w:val="en-GB"/>
              </w:rPr>
              <w:t>43.1</w:t>
            </w:r>
          </w:p>
        </w:tc>
        <w:tc>
          <w:tcPr>
            <w:tcW w:w="0" w:type="auto"/>
            <w:vAlign w:val="center"/>
          </w:tcPr>
          <w:p w14:paraId="06E6B93A" w14:textId="77777777" w:rsidR="00866658" w:rsidRDefault="005D7E03">
            <w:pPr>
              <w:jc w:val="center"/>
              <w:rPr>
                <w:rFonts w:ascii="Times New Roman" w:hAnsi="Times New Roman" w:cs="Times New Roman"/>
                <w:lang w:val="en-GB"/>
              </w:rPr>
            </w:pPr>
            <w:r>
              <w:rPr>
                <w:rFonts w:ascii="Times New Roman" w:hAnsi="Times New Roman" w:cs="Times New Roman"/>
                <w:lang w:val="en-GB"/>
              </w:rPr>
              <w:t>0.4</w:t>
            </w:r>
          </w:p>
        </w:tc>
        <w:tc>
          <w:tcPr>
            <w:tcW w:w="0" w:type="auto"/>
            <w:vAlign w:val="center"/>
          </w:tcPr>
          <w:p w14:paraId="5C5CAA07"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Merge w:val="restart"/>
            <w:vAlign w:val="center"/>
          </w:tcPr>
          <w:p w14:paraId="69F3C514" w14:textId="155FCC2D"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{"citationItems":[{"id":"ITEM-1","itemData":{"DOI":"10.1016/j.jaap.2018.02.012","ISSN":"01652370","abstract":"In the present study, effect of wet torrefaction on biomass properties and co-pyrolysis of wet torrefied biomass and soapstock were investigated. Experimental results indicated that the ash and volatile contents decreased after wet torrefaction. Obvious decrease of hydrogen and oxygen and an increase of carbon were observed at the same time, which resulted in the augment of higher heating value (HHV). Although lower mass yield was observed under a higher temperature, corresponding energy yield was relatively higher. X-ray diffraction (XRD) analysis revealed that wet torrefaction (below 240 °C) can improve the crystallinity degree of bamboo sawdust. Fourier transfer infrared spectrometry (FTIR) analysis showed that wet torrefaction can significantly remove the acetyl groups in hemicellulose. In thermogravimetric (TG) analysis, the thermal properties of wet torrefied samples and soapstock were altered by co-pyrolysis. Pyrolysis-gas chromatography/mass spectroscopy (Py-GC/MS) analysis showed that co-pyrolysis can produce less oxygen-containing compounds and more hydrocarbons after wet torrefaction. Kinetic analysis showed that the addition of soapstock can obtain a lower activation energy compared with biomass pyrolysis individually. The activation energy for co-pyrolysis of pretreated biomass and soapstock was lower than co-pyrolysis of raw biomass and soapstock, suggesting that wet torrefaction has a positive influence on the co-pyrolysis. The results indicated that the combination of wet torrefaction and co-pyrolysis was a feasible technology for obtaining high-grade oil from biomass.","author":[{"dropping-particle":"","family":"Wang","given":"Yunpu","non-dropping-particle":"","parse-names":false,"suffix":""},{"dropping-particle":"","family":"Wu","given":"Qiuhao","non-dropping-particle":"","parse-names":false,"suffix":""},{"dropping-particle":"","family":"Dai","given":"Leilei","non-dropping-particle":"","parse-names":false,"suffix":""},{"dropping-particle":"","family":"Zeng","given":"Zihong","non-dropping-particle":"","parse-names":false,"suffix":""},{"dropping-particle":"","family":"Liu","given":"Yuhuan","non-dropping-particle":"","parse-names":false,"suffix":""},{"dropping-particle":"","family":"Ruan","given":"Roger","non-dropping-particle":"","parse-names":false,"suffix":""},{"dropping-particle":"","family":"Fu","given":"Guiming","non-dropping-particle":"","parse-names":false,"suffix":""},{"dropping-particle":"","family":"Yu","given":"Zhenting","non-dropping-particle":"","parse-names":false,"suffix":""},{"dropping-particle":"","family":"Jiang","given":"Lin","non-dropping-particle":"","parse-names":false,"suffix":""}],"container-title":"Journal of Analytical and Applied Pyrolysis","id":"ITEM-1","issued":{"date-parts":[["2018"]]},"page":"211-216","publisher":"Elsevier","title":"Co-pyrolysis of wet torrefied bamboo sawdust and soapstock","type":"article-journal","volume":"132"},"uris":["http://www.mendeley.com/documents/?uuid=8bc6b52c-fc15-4f51-8ced-e4b423adc33b"]}],"mendeley":{"formattedCitation":"(Y. Wang et al., 2018)","plainTextFormattedCitation":"(Y. Wang et al., 2018)","previouslyFormattedCitation":"(Y. Wang et al., 2018)"},"properties":{"noteIndex":0},"schema":"https://github.com/citation-style-language/schema/raw/master/csl-citation.json"}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(Y. Wang et al., 2018)</w:t>
            </w:r>
            <w:r>
              <w:rPr>
                <w:rFonts w:ascii="Times New Roman" w:hAnsi="Times New Roman" w:cs="Times New Roman"/>
                <w:lang w:val="en-GB"/>
              </w:rPr>
              <w:fldChar w:fldCharType="end"/>
            </w:r>
          </w:p>
        </w:tc>
      </w:tr>
      <w:tr w:rsidR="00866658" w14:paraId="70163A56" w14:textId="77777777">
        <w:tc>
          <w:tcPr>
            <w:tcW w:w="0" w:type="auto"/>
            <w:vMerge/>
            <w:vAlign w:val="center"/>
          </w:tcPr>
          <w:p w14:paraId="6FEA87F1" w14:textId="77777777" w:rsidR="00866658" w:rsidRDefault="00866658">
            <w:pPr>
              <w:jc w:val="center"/>
              <w:rPr>
                <w:rFonts w:ascii="Times New Roman" w:hAnsi="Times New Roman" w:cs="Times New Roman"/>
                <w:lang w:val="en-GB"/>
              </w:rPr>
            </w:pPr>
          </w:p>
        </w:tc>
        <w:tc>
          <w:tcPr>
            <w:tcW w:w="0" w:type="auto"/>
            <w:vAlign w:val="center"/>
          </w:tcPr>
          <w:p w14:paraId="136E132D" w14:textId="77777777" w:rsidR="00866658" w:rsidRDefault="005D7E03">
            <w:pPr>
              <w:jc w:val="center"/>
              <w:rPr>
                <w:rFonts w:ascii="Times New Roman" w:hAnsi="Times New Roman" w:cs="Times New Roman"/>
                <w:lang w:val="en-GB"/>
              </w:rPr>
            </w:pPr>
            <w:r>
              <w:rPr>
                <w:rFonts w:ascii="Times New Roman" w:hAnsi="Times New Roman" w:cs="Times New Roman"/>
                <w:lang w:val="en-GB"/>
              </w:rPr>
              <w:t>240</w:t>
            </w:r>
          </w:p>
        </w:tc>
        <w:tc>
          <w:tcPr>
            <w:tcW w:w="0" w:type="auto"/>
            <w:vAlign w:val="center"/>
          </w:tcPr>
          <w:p w14:paraId="00E26B1C" w14:textId="77777777" w:rsidR="00866658" w:rsidRDefault="005D7E03">
            <w:pPr>
              <w:jc w:val="center"/>
              <w:rPr>
                <w:rFonts w:ascii="Times New Roman" w:hAnsi="Times New Roman" w:cs="Times New Roman"/>
                <w:lang w:val="en-GB"/>
              </w:rPr>
            </w:pPr>
            <w:r>
              <w:rPr>
                <w:rFonts w:ascii="Times New Roman" w:hAnsi="Times New Roman" w:cs="Times New Roman"/>
                <w:lang w:val="en-GB"/>
              </w:rPr>
              <w:t>30</w:t>
            </w:r>
          </w:p>
        </w:tc>
        <w:tc>
          <w:tcPr>
            <w:tcW w:w="0" w:type="auto"/>
            <w:vAlign w:val="center"/>
          </w:tcPr>
          <w:p w14:paraId="0933C8C6" w14:textId="77777777" w:rsidR="00866658" w:rsidRDefault="005D7E03">
            <w:pPr>
              <w:jc w:val="center"/>
              <w:rPr>
                <w:rFonts w:ascii="Times New Roman" w:hAnsi="Times New Roman" w:cs="Times New Roman"/>
                <w:lang w:val="en-GB"/>
              </w:rPr>
            </w:pPr>
            <w:r>
              <w:rPr>
                <w:rFonts w:ascii="Times New Roman" w:hAnsi="Times New Roman" w:cs="Times New Roman"/>
                <w:lang w:val="en-GB"/>
              </w:rPr>
              <w:t>1:10</w:t>
            </w:r>
          </w:p>
        </w:tc>
        <w:tc>
          <w:tcPr>
            <w:tcW w:w="0" w:type="auto"/>
            <w:vAlign w:val="center"/>
          </w:tcPr>
          <w:p w14:paraId="22A9FEDE" w14:textId="77777777" w:rsidR="00866658" w:rsidRDefault="005D7E03">
            <w:pPr>
              <w:jc w:val="center"/>
              <w:rPr>
                <w:rFonts w:ascii="Times New Roman" w:hAnsi="Times New Roman" w:cs="Times New Roman"/>
                <w:lang w:val="en-GB"/>
              </w:rPr>
            </w:pPr>
            <w:r>
              <w:rPr>
                <w:rFonts w:ascii="Times New Roman" w:hAnsi="Times New Roman" w:cs="Times New Roman"/>
                <w:lang w:val="en-GB"/>
              </w:rPr>
              <w:t>20.9</w:t>
            </w:r>
          </w:p>
        </w:tc>
        <w:tc>
          <w:tcPr>
            <w:tcW w:w="0" w:type="auto"/>
            <w:vAlign w:val="center"/>
          </w:tcPr>
          <w:p w14:paraId="6EA34CB2" w14:textId="77777777" w:rsidR="00866658" w:rsidRDefault="005D7E03">
            <w:pPr>
              <w:jc w:val="center"/>
              <w:rPr>
                <w:rFonts w:ascii="Times New Roman" w:hAnsi="Times New Roman" w:cs="Times New Roman"/>
                <w:lang w:val="en-GB"/>
              </w:rPr>
            </w:pPr>
            <w:r>
              <w:rPr>
                <w:rFonts w:ascii="Times New Roman" w:hAnsi="Times New Roman" w:cs="Times New Roman"/>
                <w:lang w:val="en-GB"/>
              </w:rPr>
              <w:t>64.8</w:t>
            </w:r>
          </w:p>
        </w:tc>
        <w:tc>
          <w:tcPr>
            <w:tcW w:w="0" w:type="auto"/>
            <w:vAlign w:val="center"/>
          </w:tcPr>
          <w:p w14:paraId="09C23A26" w14:textId="77777777" w:rsidR="00866658" w:rsidRDefault="005D7E03">
            <w:pPr>
              <w:jc w:val="center"/>
              <w:rPr>
                <w:rFonts w:ascii="Times New Roman" w:hAnsi="Times New Roman" w:cs="Times New Roman"/>
                <w:lang w:val="en-GB"/>
              </w:rPr>
            </w:pPr>
            <w:r>
              <w:rPr>
                <w:rFonts w:ascii="Times New Roman" w:hAnsi="Times New Roman" w:cs="Times New Roman"/>
                <w:lang w:val="en-GB"/>
              </w:rPr>
              <w:t>4.4</w:t>
            </w:r>
          </w:p>
        </w:tc>
        <w:tc>
          <w:tcPr>
            <w:tcW w:w="0" w:type="auto"/>
            <w:vAlign w:val="center"/>
          </w:tcPr>
          <w:p w14:paraId="7B3D67D8" w14:textId="77777777" w:rsidR="00866658" w:rsidRDefault="005D7E03">
            <w:pPr>
              <w:jc w:val="center"/>
              <w:rPr>
                <w:rFonts w:ascii="Times New Roman" w:hAnsi="Times New Roman" w:cs="Times New Roman"/>
                <w:lang w:val="en-GB"/>
              </w:rPr>
            </w:pPr>
            <w:r>
              <w:rPr>
                <w:rFonts w:ascii="Times New Roman" w:hAnsi="Times New Roman" w:cs="Times New Roman"/>
                <w:lang w:val="en-GB"/>
              </w:rPr>
              <w:t>30.3</w:t>
            </w:r>
          </w:p>
        </w:tc>
        <w:tc>
          <w:tcPr>
            <w:tcW w:w="0" w:type="auto"/>
            <w:vAlign w:val="center"/>
          </w:tcPr>
          <w:p w14:paraId="7DC5B177" w14:textId="77777777" w:rsidR="00866658" w:rsidRDefault="005D7E03">
            <w:pPr>
              <w:jc w:val="center"/>
              <w:rPr>
                <w:rFonts w:ascii="Times New Roman" w:hAnsi="Times New Roman" w:cs="Times New Roman"/>
                <w:lang w:val="en-GB"/>
              </w:rPr>
            </w:pPr>
            <w:r>
              <w:rPr>
                <w:rFonts w:ascii="Times New Roman" w:hAnsi="Times New Roman" w:cs="Times New Roman"/>
                <w:lang w:val="en-GB"/>
              </w:rPr>
              <w:t>0.2</w:t>
            </w:r>
          </w:p>
        </w:tc>
        <w:tc>
          <w:tcPr>
            <w:tcW w:w="0" w:type="auto"/>
            <w:vAlign w:val="center"/>
          </w:tcPr>
          <w:p w14:paraId="243626EE"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Merge/>
            <w:vAlign w:val="center"/>
          </w:tcPr>
          <w:p w14:paraId="4C804650" w14:textId="77777777" w:rsidR="00866658" w:rsidRDefault="00866658">
            <w:pPr>
              <w:jc w:val="center"/>
              <w:rPr>
                <w:rFonts w:ascii="Times New Roman" w:hAnsi="Times New Roman" w:cs="Times New Roman"/>
                <w:lang w:val="en-GB"/>
              </w:rPr>
            </w:pPr>
          </w:p>
        </w:tc>
      </w:tr>
      <w:tr w:rsidR="00866658" w14:paraId="19A06FF3" w14:textId="77777777">
        <w:tc>
          <w:tcPr>
            <w:tcW w:w="0" w:type="auto"/>
            <w:vMerge w:val="restart"/>
            <w:vAlign w:val="center"/>
          </w:tcPr>
          <w:p w14:paraId="1FC8D5D4" w14:textId="77777777" w:rsidR="00866658" w:rsidRDefault="005D7E03">
            <w:pPr>
              <w:jc w:val="center"/>
              <w:rPr>
                <w:rFonts w:ascii="Times New Roman" w:hAnsi="Times New Roman" w:cs="Times New Roman"/>
                <w:lang w:val="en-GB"/>
              </w:rPr>
            </w:pPr>
            <w:r>
              <w:rPr>
                <w:rFonts w:ascii="Times New Roman" w:hAnsi="Times New Roman" w:cs="Times New Roman"/>
                <w:lang w:val="en-GB"/>
              </w:rPr>
              <w:t>Beech</w:t>
            </w:r>
          </w:p>
        </w:tc>
        <w:tc>
          <w:tcPr>
            <w:tcW w:w="0" w:type="auto"/>
            <w:vAlign w:val="center"/>
          </w:tcPr>
          <w:p w14:paraId="76BFDEBC"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39D0BF65"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184B4B27"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1B8ED942" w14:textId="77777777" w:rsidR="00866658" w:rsidRDefault="005D7E03">
            <w:pPr>
              <w:jc w:val="center"/>
              <w:rPr>
                <w:rFonts w:ascii="Times New Roman" w:hAnsi="Times New Roman" w:cs="Times New Roman"/>
                <w:lang w:val="en-GB"/>
              </w:rPr>
            </w:pPr>
            <w:r>
              <w:rPr>
                <w:rFonts w:ascii="Times New Roman" w:hAnsi="Times New Roman" w:cs="Times New Roman"/>
                <w:lang w:val="en-GB"/>
              </w:rPr>
              <w:t>17.4</w:t>
            </w:r>
          </w:p>
        </w:tc>
        <w:tc>
          <w:tcPr>
            <w:tcW w:w="0" w:type="auto"/>
            <w:vAlign w:val="center"/>
          </w:tcPr>
          <w:p w14:paraId="52317465" w14:textId="77777777" w:rsidR="00866658" w:rsidRDefault="005D7E03">
            <w:pPr>
              <w:jc w:val="center"/>
              <w:rPr>
                <w:rFonts w:ascii="Times New Roman" w:hAnsi="Times New Roman" w:cs="Times New Roman"/>
                <w:lang w:val="en-GB"/>
              </w:rPr>
            </w:pPr>
            <w:r>
              <w:rPr>
                <w:rFonts w:ascii="Times New Roman" w:hAnsi="Times New Roman" w:cs="Times New Roman"/>
                <w:lang w:val="en-GB"/>
              </w:rPr>
              <w:t>44.9</w:t>
            </w:r>
          </w:p>
        </w:tc>
        <w:tc>
          <w:tcPr>
            <w:tcW w:w="0" w:type="auto"/>
            <w:vAlign w:val="center"/>
          </w:tcPr>
          <w:p w14:paraId="4E4B221A" w14:textId="77777777" w:rsidR="00866658" w:rsidRDefault="005D7E03">
            <w:pPr>
              <w:jc w:val="center"/>
              <w:rPr>
                <w:rFonts w:ascii="Times New Roman" w:hAnsi="Times New Roman" w:cs="Times New Roman"/>
                <w:lang w:val="en-GB"/>
              </w:rPr>
            </w:pPr>
            <w:r>
              <w:rPr>
                <w:rFonts w:ascii="Times New Roman" w:hAnsi="Times New Roman" w:cs="Times New Roman"/>
                <w:lang w:val="en-GB"/>
              </w:rPr>
              <w:t>5.0</w:t>
            </w:r>
          </w:p>
        </w:tc>
        <w:tc>
          <w:tcPr>
            <w:tcW w:w="0" w:type="auto"/>
            <w:vAlign w:val="center"/>
          </w:tcPr>
          <w:p w14:paraId="3368305D" w14:textId="77777777" w:rsidR="00866658" w:rsidRDefault="005D7E03">
            <w:pPr>
              <w:jc w:val="center"/>
              <w:rPr>
                <w:rFonts w:ascii="Times New Roman" w:hAnsi="Times New Roman" w:cs="Times New Roman"/>
                <w:lang w:val="en-GB"/>
              </w:rPr>
            </w:pPr>
            <w:r>
              <w:rPr>
                <w:rFonts w:ascii="Times New Roman" w:hAnsi="Times New Roman" w:cs="Times New Roman"/>
                <w:lang w:val="en-GB"/>
              </w:rPr>
              <w:t>40.9</w:t>
            </w:r>
          </w:p>
        </w:tc>
        <w:tc>
          <w:tcPr>
            <w:tcW w:w="0" w:type="auto"/>
            <w:vAlign w:val="center"/>
          </w:tcPr>
          <w:p w14:paraId="3F142F5C" w14:textId="77777777" w:rsidR="00866658" w:rsidRDefault="005D7E03">
            <w:pPr>
              <w:jc w:val="center"/>
              <w:rPr>
                <w:rFonts w:ascii="Times New Roman" w:hAnsi="Times New Roman" w:cs="Times New Roman"/>
                <w:lang w:val="en-GB"/>
              </w:rPr>
            </w:pPr>
            <w:r>
              <w:rPr>
                <w:rFonts w:ascii="Times New Roman" w:hAnsi="Times New Roman" w:cs="Times New Roman"/>
                <w:lang w:val="en-GB"/>
              </w:rPr>
              <w:t>0.1</w:t>
            </w:r>
          </w:p>
        </w:tc>
        <w:tc>
          <w:tcPr>
            <w:tcW w:w="0" w:type="auto"/>
            <w:vAlign w:val="center"/>
          </w:tcPr>
          <w:p w14:paraId="0469B285" w14:textId="77777777" w:rsidR="00866658" w:rsidRDefault="005D7E03">
            <w:pPr>
              <w:jc w:val="center"/>
              <w:rPr>
                <w:rFonts w:ascii="Times New Roman" w:hAnsi="Times New Roman" w:cs="Times New Roman"/>
                <w:lang w:val="en-GB"/>
              </w:rPr>
            </w:pPr>
            <w:r>
              <w:rPr>
                <w:rFonts w:ascii="Times New Roman" w:hAnsi="Times New Roman" w:cs="Times New Roman"/>
                <w:lang w:val="en-GB"/>
              </w:rPr>
              <w:t>0.04</w:t>
            </w:r>
          </w:p>
        </w:tc>
        <w:bookmarkStart w:id="9" w:name="_Hlk156494974"/>
        <w:tc>
          <w:tcPr>
            <w:tcW w:w="0" w:type="auto"/>
            <w:vMerge w:val="restart"/>
            <w:vAlign w:val="center"/>
          </w:tcPr>
          <w:p w14:paraId="65F2407A" w14:textId="38D6122B"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{"citationItems":[{"id":"ITEM-1","itemData":{"DOI":"10.1021/acs.energyfuels.8b04501","ISSN":"15205029","abstract":"This study compares the influences of wet and dry torrefaction on pyrolysis behaviors of beech wood and wheat straw. These two types of torrefaction were compared at similar mass loss of samples. Fourier transform infrared and nuclear magnetic resonance were employed to investigate the chemical evolution during torrefaction pretreatment. Meanwhile, thermogravimetric analysis (TGA) and pyroprobe analyzer coupled with gas chromatography/mass spectrometry were used for studying the kinetic features and the product distribution of the subsequent pyrolysis. Analysis of the chemical composition indicated the disparate evolution direction of wet and dry torrefied biomass, leading to increased and decreased oxygen-containing functional groups, respectively. And, the chemical change of the wheat straw was more significant than that of beech wood. TGA results showed that the wet torrefaction increased, whereas the dry torrefaction decreased the volatile content, resulting in lower and higher char yield, respectively. Bio-oil quality was improved by both types of torrefaction despite some divergences in product distribution.","author":[{"dropping-particle":"","family":"Jian","given":"Jie","non-dropping-particle":"","parse-names":false,"suffix":""},{"dropping-particle":"","family":"Lu","given":"Zhimin","non-dropping-particle":"","parse-names":false,"suffix":""},{"dropping-particle":"","family":"Yao","given":"Shunchun","non-dropping-particle":"","parse-names":false,"suffix":""},{"dropping-particle":"","family":"Li","given":"Xin","non-dropping-particle":"","parse-names":false,"suffix":""},{"dropping-particle":"","family":"Song","given":"Weifeng","non-dropping-particle":"","parse-names":false,"suffix":""}],"container-title":"Energy and Fuels","id":"ITEM-1","issue":"4","issued":{"date-parts":[["2019"]]},"page":"3267-3274","title":"Comparative Study on Pyrolysis of Wet and Dry Torrefied Beech Wood and Wheat Straw","type":"article-journal","volume":"33"},"uris":["http://www.mendeley.com/documents/?uuid=158e7f5a-99b3-46ac-9e74-ee4f5ddcb829"]}],"mendeley":{"formattedCitation":"(Jian et al., 2019)","plainTextFormattedCitation":"(Jian et al., 2019)","previouslyFormattedCitation":"(Jian et al., 2019)"},"properties":{"noteIndex":0},"schema":"https://github.com/citation-style-language/schema/raw/master/csl-citation.json"}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(Jian et al., 2019)</w:t>
            </w:r>
            <w:r>
              <w:rPr>
                <w:rFonts w:ascii="Times New Roman" w:hAnsi="Times New Roman" w:cs="Times New Roman"/>
                <w:lang w:val="en-GB"/>
              </w:rPr>
              <w:fldChar w:fldCharType="end"/>
            </w:r>
            <w:bookmarkEnd w:id="9"/>
          </w:p>
        </w:tc>
      </w:tr>
      <w:tr w:rsidR="00866658" w14:paraId="5856F2F9" w14:textId="77777777">
        <w:tc>
          <w:tcPr>
            <w:tcW w:w="0" w:type="auto"/>
            <w:vMerge/>
            <w:vAlign w:val="center"/>
          </w:tcPr>
          <w:p w14:paraId="3AF378C5" w14:textId="77777777" w:rsidR="00866658" w:rsidRDefault="00866658">
            <w:pPr>
              <w:jc w:val="center"/>
              <w:rPr>
                <w:rFonts w:ascii="Times New Roman" w:hAnsi="Times New Roman" w:cs="Times New Roman"/>
                <w:lang w:val="en-GB"/>
              </w:rPr>
            </w:pPr>
          </w:p>
        </w:tc>
        <w:tc>
          <w:tcPr>
            <w:tcW w:w="0" w:type="auto"/>
            <w:vAlign w:val="center"/>
          </w:tcPr>
          <w:p w14:paraId="296CFFF3" w14:textId="77777777" w:rsidR="00866658" w:rsidRDefault="005D7E03">
            <w:pPr>
              <w:jc w:val="center"/>
              <w:rPr>
                <w:rFonts w:ascii="Times New Roman" w:hAnsi="Times New Roman" w:cs="Times New Roman"/>
                <w:lang w:val="en-GB"/>
              </w:rPr>
            </w:pPr>
            <w:r>
              <w:rPr>
                <w:rFonts w:ascii="Times New Roman" w:hAnsi="Times New Roman" w:cs="Times New Roman"/>
                <w:lang w:val="en-GB"/>
              </w:rPr>
              <w:t>200</w:t>
            </w:r>
          </w:p>
        </w:tc>
        <w:tc>
          <w:tcPr>
            <w:tcW w:w="0" w:type="auto"/>
            <w:vAlign w:val="center"/>
          </w:tcPr>
          <w:p w14:paraId="55A3D3B5" w14:textId="77777777" w:rsidR="00866658" w:rsidRDefault="005D7E03">
            <w:pPr>
              <w:jc w:val="center"/>
              <w:rPr>
                <w:rFonts w:ascii="Times New Roman" w:hAnsi="Times New Roman" w:cs="Times New Roman"/>
                <w:lang w:val="en-GB"/>
              </w:rPr>
            </w:pPr>
            <w:r>
              <w:rPr>
                <w:rFonts w:ascii="Times New Roman" w:hAnsi="Times New Roman" w:cs="Times New Roman"/>
                <w:lang w:val="en-GB"/>
              </w:rPr>
              <w:t>10</w:t>
            </w:r>
          </w:p>
        </w:tc>
        <w:tc>
          <w:tcPr>
            <w:tcW w:w="0" w:type="auto"/>
            <w:vAlign w:val="center"/>
          </w:tcPr>
          <w:p w14:paraId="08FDBD12" w14:textId="77777777" w:rsidR="00866658" w:rsidRDefault="005D7E03">
            <w:pPr>
              <w:jc w:val="center"/>
              <w:rPr>
                <w:rFonts w:ascii="Times New Roman" w:hAnsi="Times New Roman" w:cs="Times New Roman"/>
                <w:lang w:val="en-GB"/>
              </w:rPr>
            </w:pPr>
            <w:r>
              <w:rPr>
                <w:rFonts w:ascii="Times New Roman" w:hAnsi="Times New Roman" w:cs="Times New Roman"/>
                <w:lang w:val="en-GB"/>
              </w:rPr>
              <w:t>1:20</w:t>
            </w:r>
          </w:p>
        </w:tc>
        <w:tc>
          <w:tcPr>
            <w:tcW w:w="0" w:type="auto"/>
            <w:vAlign w:val="center"/>
          </w:tcPr>
          <w:p w14:paraId="094B07C0" w14:textId="77777777" w:rsidR="00866658" w:rsidRDefault="005D7E03">
            <w:pPr>
              <w:jc w:val="center"/>
              <w:rPr>
                <w:rFonts w:ascii="Times New Roman" w:hAnsi="Times New Roman" w:cs="Times New Roman"/>
                <w:lang w:val="en-GB"/>
              </w:rPr>
            </w:pPr>
            <w:r>
              <w:rPr>
                <w:rFonts w:ascii="Times New Roman" w:hAnsi="Times New Roman" w:cs="Times New Roman"/>
                <w:lang w:val="en-GB"/>
              </w:rPr>
              <w:t>19.1</w:t>
            </w:r>
          </w:p>
        </w:tc>
        <w:tc>
          <w:tcPr>
            <w:tcW w:w="0" w:type="auto"/>
            <w:vAlign w:val="center"/>
          </w:tcPr>
          <w:p w14:paraId="1E750AAC" w14:textId="77777777" w:rsidR="00866658" w:rsidRDefault="005D7E03">
            <w:pPr>
              <w:jc w:val="center"/>
              <w:rPr>
                <w:rFonts w:ascii="Times New Roman" w:hAnsi="Times New Roman" w:cs="Times New Roman"/>
                <w:lang w:val="en-GB"/>
              </w:rPr>
            </w:pPr>
            <w:r>
              <w:rPr>
                <w:rFonts w:ascii="Times New Roman" w:hAnsi="Times New Roman" w:cs="Times New Roman"/>
                <w:lang w:val="en-GB"/>
              </w:rPr>
              <w:t>48.9</w:t>
            </w:r>
          </w:p>
        </w:tc>
        <w:tc>
          <w:tcPr>
            <w:tcW w:w="0" w:type="auto"/>
            <w:vAlign w:val="center"/>
          </w:tcPr>
          <w:p w14:paraId="0B272BA0" w14:textId="77777777" w:rsidR="00866658" w:rsidRDefault="005D7E03">
            <w:pPr>
              <w:jc w:val="center"/>
              <w:rPr>
                <w:rFonts w:ascii="Times New Roman" w:hAnsi="Times New Roman" w:cs="Times New Roman"/>
                <w:lang w:val="en-GB"/>
              </w:rPr>
            </w:pPr>
            <w:r>
              <w:rPr>
                <w:rFonts w:ascii="Times New Roman" w:hAnsi="Times New Roman" w:cs="Times New Roman"/>
                <w:lang w:val="en-GB"/>
              </w:rPr>
              <w:t>5.4</w:t>
            </w:r>
          </w:p>
        </w:tc>
        <w:tc>
          <w:tcPr>
            <w:tcW w:w="0" w:type="auto"/>
            <w:vAlign w:val="center"/>
          </w:tcPr>
          <w:p w14:paraId="78C14302" w14:textId="77777777" w:rsidR="00866658" w:rsidRDefault="005D7E03">
            <w:pPr>
              <w:jc w:val="center"/>
              <w:rPr>
                <w:rFonts w:ascii="Times New Roman" w:hAnsi="Times New Roman" w:cs="Times New Roman"/>
                <w:lang w:val="en-GB"/>
              </w:rPr>
            </w:pPr>
            <w:r>
              <w:rPr>
                <w:rFonts w:ascii="Times New Roman" w:hAnsi="Times New Roman" w:cs="Times New Roman"/>
                <w:lang w:val="en-GB"/>
              </w:rPr>
              <w:t>40.9</w:t>
            </w:r>
          </w:p>
        </w:tc>
        <w:tc>
          <w:tcPr>
            <w:tcW w:w="0" w:type="auto"/>
            <w:vAlign w:val="center"/>
          </w:tcPr>
          <w:p w14:paraId="2934922C" w14:textId="77777777" w:rsidR="00866658" w:rsidRDefault="005D7E03">
            <w:pPr>
              <w:jc w:val="center"/>
              <w:rPr>
                <w:rFonts w:ascii="Times New Roman" w:hAnsi="Times New Roman" w:cs="Times New Roman"/>
                <w:lang w:val="en-GB"/>
              </w:rPr>
            </w:pPr>
            <w:r>
              <w:rPr>
                <w:rFonts w:ascii="Times New Roman" w:hAnsi="Times New Roman" w:cs="Times New Roman"/>
                <w:lang w:val="en-GB"/>
              </w:rPr>
              <w:t>0.2</w:t>
            </w:r>
          </w:p>
        </w:tc>
        <w:tc>
          <w:tcPr>
            <w:tcW w:w="0" w:type="auto"/>
            <w:vAlign w:val="center"/>
          </w:tcPr>
          <w:p w14:paraId="60D871EE" w14:textId="77777777" w:rsidR="00866658" w:rsidRDefault="005D7E03">
            <w:pPr>
              <w:jc w:val="center"/>
              <w:rPr>
                <w:rFonts w:ascii="Times New Roman" w:hAnsi="Times New Roman" w:cs="Times New Roman"/>
                <w:lang w:val="en-GB"/>
              </w:rPr>
            </w:pPr>
            <w:r>
              <w:rPr>
                <w:rFonts w:ascii="Times New Roman" w:hAnsi="Times New Roman" w:cs="Times New Roman"/>
                <w:lang w:val="en-GB"/>
              </w:rPr>
              <w:t>0.03</w:t>
            </w:r>
          </w:p>
        </w:tc>
        <w:tc>
          <w:tcPr>
            <w:tcW w:w="0" w:type="auto"/>
            <w:vMerge/>
            <w:vAlign w:val="center"/>
          </w:tcPr>
          <w:p w14:paraId="6A97B065" w14:textId="77777777" w:rsidR="00866658" w:rsidRDefault="00866658">
            <w:pPr>
              <w:jc w:val="center"/>
              <w:rPr>
                <w:rFonts w:ascii="Times New Roman" w:hAnsi="Times New Roman" w:cs="Times New Roman"/>
                <w:lang w:val="en-GB"/>
              </w:rPr>
            </w:pPr>
          </w:p>
        </w:tc>
      </w:tr>
      <w:tr w:rsidR="00866658" w14:paraId="2D7A49CC" w14:textId="77777777">
        <w:tc>
          <w:tcPr>
            <w:tcW w:w="0" w:type="auto"/>
            <w:vMerge w:val="restart"/>
            <w:vAlign w:val="center"/>
          </w:tcPr>
          <w:p w14:paraId="1AB423F5" w14:textId="77777777" w:rsidR="00866658" w:rsidRDefault="005D7E03">
            <w:pPr>
              <w:jc w:val="center"/>
              <w:rPr>
                <w:rFonts w:ascii="Times New Roman" w:hAnsi="Times New Roman" w:cs="Times New Roman"/>
                <w:lang w:val="en-GB"/>
              </w:rPr>
            </w:pPr>
            <w:r>
              <w:rPr>
                <w:rFonts w:ascii="Times New Roman" w:hAnsi="Times New Roman" w:cs="Times New Roman"/>
                <w:lang w:val="en-GB"/>
              </w:rPr>
              <w:t>Wheat straw</w:t>
            </w:r>
          </w:p>
        </w:tc>
        <w:tc>
          <w:tcPr>
            <w:tcW w:w="0" w:type="auto"/>
            <w:vAlign w:val="center"/>
          </w:tcPr>
          <w:p w14:paraId="0BD43E41"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68650BB1"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077E7B77"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1A5348DE" w14:textId="77777777" w:rsidR="00866658" w:rsidRDefault="005D7E03">
            <w:pPr>
              <w:jc w:val="center"/>
              <w:rPr>
                <w:rFonts w:ascii="Times New Roman" w:hAnsi="Times New Roman" w:cs="Times New Roman"/>
                <w:lang w:val="en-GB"/>
              </w:rPr>
            </w:pPr>
            <w:r>
              <w:rPr>
                <w:rFonts w:ascii="Times New Roman" w:hAnsi="Times New Roman" w:cs="Times New Roman"/>
                <w:lang w:val="en-GB"/>
              </w:rPr>
              <w:t>17.1</w:t>
            </w:r>
          </w:p>
        </w:tc>
        <w:tc>
          <w:tcPr>
            <w:tcW w:w="0" w:type="auto"/>
            <w:vAlign w:val="center"/>
          </w:tcPr>
          <w:p w14:paraId="081F2ED0" w14:textId="77777777" w:rsidR="00866658" w:rsidRDefault="005D7E03">
            <w:pPr>
              <w:jc w:val="center"/>
              <w:rPr>
                <w:rFonts w:ascii="Times New Roman" w:hAnsi="Times New Roman" w:cs="Times New Roman"/>
                <w:lang w:val="en-GB"/>
              </w:rPr>
            </w:pPr>
            <w:r>
              <w:rPr>
                <w:rFonts w:ascii="Times New Roman" w:hAnsi="Times New Roman" w:cs="Times New Roman"/>
                <w:lang w:val="en-GB"/>
              </w:rPr>
              <w:t>45.0</w:t>
            </w:r>
          </w:p>
        </w:tc>
        <w:tc>
          <w:tcPr>
            <w:tcW w:w="0" w:type="auto"/>
            <w:vAlign w:val="center"/>
          </w:tcPr>
          <w:p w14:paraId="2F53A3F3" w14:textId="77777777" w:rsidR="00866658" w:rsidRDefault="005D7E03">
            <w:pPr>
              <w:jc w:val="center"/>
              <w:rPr>
                <w:rFonts w:ascii="Times New Roman" w:hAnsi="Times New Roman" w:cs="Times New Roman"/>
                <w:lang w:val="en-GB"/>
              </w:rPr>
            </w:pPr>
            <w:r>
              <w:rPr>
                <w:rFonts w:ascii="Times New Roman" w:hAnsi="Times New Roman" w:cs="Times New Roman"/>
                <w:lang w:val="en-GB"/>
              </w:rPr>
              <w:t>4.6</w:t>
            </w:r>
          </w:p>
        </w:tc>
        <w:tc>
          <w:tcPr>
            <w:tcW w:w="0" w:type="auto"/>
            <w:vAlign w:val="center"/>
          </w:tcPr>
          <w:p w14:paraId="36C57892" w14:textId="77777777" w:rsidR="00866658" w:rsidRDefault="005D7E03">
            <w:pPr>
              <w:jc w:val="center"/>
              <w:rPr>
                <w:rFonts w:ascii="Times New Roman" w:hAnsi="Times New Roman" w:cs="Times New Roman"/>
                <w:lang w:val="en-GB"/>
              </w:rPr>
            </w:pPr>
            <w:r>
              <w:rPr>
                <w:rFonts w:ascii="Times New Roman" w:hAnsi="Times New Roman" w:cs="Times New Roman"/>
                <w:lang w:val="en-GB"/>
              </w:rPr>
              <w:t>37.6</w:t>
            </w:r>
          </w:p>
        </w:tc>
        <w:tc>
          <w:tcPr>
            <w:tcW w:w="0" w:type="auto"/>
            <w:vAlign w:val="center"/>
          </w:tcPr>
          <w:p w14:paraId="50AF43F7" w14:textId="77777777" w:rsidR="00866658" w:rsidRDefault="005D7E03">
            <w:pPr>
              <w:jc w:val="center"/>
              <w:rPr>
                <w:rFonts w:ascii="Times New Roman" w:hAnsi="Times New Roman" w:cs="Times New Roman"/>
                <w:lang w:val="en-GB"/>
              </w:rPr>
            </w:pPr>
            <w:r>
              <w:rPr>
                <w:rFonts w:ascii="Times New Roman" w:hAnsi="Times New Roman" w:cs="Times New Roman"/>
                <w:lang w:val="en-GB"/>
              </w:rPr>
              <w:t>0.6</w:t>
            </w:r>
          </w:p>
        </w:tc>
        <w:tc>
          <w:tcPr>
            <w:tcW w:w="0" w:type="auto"/>
            <w:vAlign w:val="center"/>
          </w:tcPr>
          <w:p w14:paraId="6ECF4D25" w14:textId="77777777" w:rsidR="00866658" w:rsidRDefault="005D7E03">
            <w:pPr>
              <w:jc w:val="center"/>
              <w:rPr>
                <w:rFonts w:ascii="Times New Roman" w:hAnsi="Times New Roman" w:cs="Times New Roman"/>
                <w:lang w:val="en-GB"/>
              </w:rPr>
            </w:pPr>
            <w:r>
              <w:rPr>
                <w:rFonts w:ascii="Times New Roman" w:hAnsi="Times New Roman" w:cs="Times New Roman"/>
                <w:lang w:val="en-GB"/>
              </w:rPr>
              <w:t>0.1</w:t>
            </w:r>
          </w:p>
        </w:tc>
        <w:tc>
          <w:tcPr>
            <w:tcW w:w="0" w:type="auto"/>
            <w:vMerge/>
            <w:vAlign w:val="center"/>
          </w:tcPr>
          <w:p w14:paraId="21CF6C4B" w14:textId="77777777" w:rsidR="00866658" w:rsidRDefault="00866658">
            <w:pPr>
              <w:jc w:val="center"/>
              <w:rPr>
                <w:rFonts w:ascii="Times New Roman" w:hAnsi="Times New Roman" w:cs="Times New Roman"/>
                <w:lang w:val="en-GB"/>
              </w:rPr>
            </w:pPr>
          </w:p>
        </w:tc>
      </w:tr>
      <w:tr w:rsidR="00866658" w14:paraId="116C3284" w14:textId="77777777">
        <w:tc>
          <w:tcPr>
            <w:tcW w:w="0" w:type="auto"/>
            <w:vMerge/>
            <w:vAlign w:val="center"/>
          </w:tcPr>
          <w:p w14:paraId="476DD4B3" w14:textId="77777777" w:rsidR="00866658" w:rsidRDefault="00866658">
            <w:pPr>
              <w:jc w:val="center"/>
              <w:rPr>
                <w:rFonts w:ascii="Times New Roman" w:hAnsi="Times New Roman" w:cs="Times New Roman"/>
                <w:lang w:val="en-GB"/>
              </w:rPr>
            </w:pPr>
          </w:p>
        </w:tc>
        <w:tc>
          <w:tcPr>
            <w:tcW w:w="0" w:type="auto"/>
            <w:vAlign w:val="center"/>
          </w:tcPr>
          <w:p w14:paraId="5B85BCB4" w14:textId="77777777" w:rsidR="00866658" w:rsidRDefault="005D7E03">
            <w:pPr>
              <w:jc w:val="center"/>
              <w:rPr>
                <w:rFonts w:ascii="Times New Roman" w:hAnsi="Times New Roman" w:cs="Times New Roman"/>
                <w:lang w:val="en-GB"/>
              </w:rPr>
            </w:pPr>
            <w:r>
              <w:rPr>
                <w:rFonts w:ascii="Times New Roman" w:hAnsi="Times New Roman" w:cs="Times New Roman"/>
                <w:lang w:val="en-GB"/>
              </w:rPr>
              <w:t>200</w:t>
            </w:r>
          </w:p>
        </w:tc>
        <w:tc>
          <w:tcPr>
            <w:tcW w:w="0" w:type="auto"/>
            <w:vAlign w:val="center"/>
          </w:tcPr>
          <w:p w14:paraId="34A531E3" w14:textId="77777777" w:rsidR="00866658" w:rsidRDefault="005D7E03">
            <w:pPr>
              <w:jc w:val="center"/>
              <w:rPr>
                <w:rFonts w:ascii="Times New Roman" w:hAnsi="Times New Roman" w:cs="Times New Roman"/>
                <w:lang w:val="en-GB"/>
              </w:rPr>
            </w:pPr>
            <w:r>
              <w:rPr>
                <w:rFonts w:ascii="Times New Roman" w:hAnsi="Times New Roman" w:cs="Times New Roman"/>
                <w:lang w:val="en-GB"/>
              </w:rPr>
              <w:t>10</w:t>
            </w:r>
          </w:p>
        </w:tc>
        <w:tc>
          <w:tcPr>
            <w:tcW w:w="0" w:type="auto"/>
            <w:vAlign w:val="center"/>
          </w:tcPr>
          <w:p w14:paraId="4077ABE7" w14:textId="77777777" w:rsidR="00866658" w:rsidRDefault="005D7E03">
            <w:pPr>
              <w:jc w:val="center"/>
              <w:rPr>
                <w:rFonts w:ascii="Times New Roman" w:hAnsi="Times New Roman" w:cs="Times New Roman"/>
                <w:lang w:val="en-GB"/>
              </w:rPr>
            </w:pPr>
            <w:r>
              <w:rPr>
                <w:rFonts w:ascii="Times New Roman" w:hAnsi="Times New Roman" w:cs="Times New Roman"/>
                <w:lang w:val="en-GB"/>
              </w:rPr>
              <w:t>1:20</w:t>
            </w:r>
          </w:p>
        </w:tc>
        <w:tc>
          <w:tcPr>
            <w:tcW w:w="0" w:type="auto"/>
            <w:vAlign w:val="center"/>
          </w:tcPr>
          <w:p w14:paraId="4A0A9FF9" w14:textId="77777777" w:rsidR="00866658" w:rsidRDefault="005D7E03">
            <w:pPr>
              <w:jc w:val="center"/>
              <w:rPr>
                <w:rFonts w:ascii="Times New Roman" w:hAnsi="Times New Roman" w:cs="Times New Roman"/>
                <w:lang w:val="en-GB"/>
              </w:rPr>
            </w:pPr>
            <w:r>
              <w:rPr>
                <w:rFonts w:ascii="Times New Roman" w:hAnsi="Times New Roman" w:cs="Times New Roman"/>
                <w:lang w:val="en-GB"/>
              </w:rPr>
              <w:t>19.3</w:t>
            </w:r>
          </w:p>
        </w:tc>
        <w:tc>
          <w:tcPr>
            <w:tcW w:w="0" w:type="auto"/>
            <w:vAlign w:val="center"/>
          </w:tcPr>
          <w:p w14:paraId="14A7F23F" w14:textId="77777777" w:rsidR="00866658" w:rsidRDefault="005D7E03">
            <w:pPr>
              <w:jc w:val="center"/>
              <w:rPr>
                <w:rFonts w:ascii="Times New Roman" w:hAnsi="Times New Roman" w:cs="Times New Roman"/>
                <w:lang w:val="en-GB"/>
              </w:rPr>
            </w:pPr>
            <w:r>
              <w:rPr>
                <w:rFonts w:ascii="Times New Roman" w:hAnsi="Times New Roman" w:cs="Times New Roman"/>
                <w:lang w:val="en-GB"/>
              </w:rPr>
              <w:t>49.7</w:t>
            </w:r>
          </w:p>
        </w:tc>
        <w:tc>
          <w:tcPr>
            <w:tcW w:w="0" w:type="auto"/>
            <w:vAlign w:val="center"/>
          </w:tcPr>
          <w:p w14:paraId="0A0505C0" w14:textId="77777777" w:rsidR="00866658" w:rsidRDefault="005D7E03">
            <w:pPr>
              <w:jc w:val="center"/>
              <w:rPr>
                <w:rFonts w:ascii="Times New Roman" w:hAnsi="Times New Roman" w:cs="Times New Roman"/>
                <w:lang w:val="en-GB"/>
              </w:rPr>
            </w:pPr>
            <w:r>
              <w:rPr>
                <w:rFonts w:ascii="Times New Roman" w:hAnsi="Times New Roman" w:cs="Times New Roman"/>
                <w:lang w:val="en-GB"/>
              </w:rPr>
              <w:t>5.0</w:t>
            </w:r>
          </w:p>
        </w:tc>
        <w:tc>
          <w:tcPr>
            <w:tcW w:w="0" w:type="auto"/>
            <w:vAlign w:val="center"/>
          </w:tcPr>
          <w:p w14:paraId="7DBA4653" w14:textId="77777777" w:rsidR="00866658" w:rsidRDefault="005D7E03">
            <w:pPr>
              <w:jc w:val="center"/>
              <w:rPr>
                <w:rFonts w:ascii="Times New Roman" w:hAnsi="Times New Roman" w:cs="Times New Roman"/>
                <w:lang w:val="en-GB"/>
              </w:rPr>
            </w:pPr>
            <w:r>
              <w:rPr>
                <w:rFonts w:ascii="Times New Roman" w:hAnsi="Times New Roman" w:cs="Times New Roman"/>
                <w:lang w:val="en-GB"/>
              </w:rPr>
              <w:t>38.4</w:t>
            </w:r>
          </w:p>
        </w:tc>
        <w:tc>
          <w:tcPr>
            <w:tcW w:w="0" w:type="auto"/>
            <w:vAlign w:val="center"/>
          </w:tcPr>
          <w:p w14:paraId="6E28EB77" w14:textId="77777777" w:rsidR="00866658" w:rsidRDefault="005D7E03">
            <w:pPr>
              <w:jc w:val="center"/>
              <w:rPr>
                <w:rFonts w:ascii="Times New Roman" w:hAnsi="Times New Roman" w:cs="Times New Roman"/>
                <w:lang w:val="en-GB"/>
              </w:rPr>
            </w:pPr>
            <w:r>
              <w:rPr>
                <w:rFonts w:ascii="Times New Roman" w:hAnsi="Times New Roman" w:cs="Times New Roman"/>
                <w:lang w:val="en-GB"/>
              </w:rPr>
              <w:t>0.6</w:t>
            </w:r>
          </w:p>
        </w:tc>
        <w:tc>
          <w:tcPr>
            <w:tcW w:w="0" w:type="auto"/>
            <w:vAlign w:val="center"/>
          </w:tcPr>
          <w:p w14:paraId="32DE2440" w14:textId="77777777" w:rsidR="00866658" w:rsidRDefault="005D7E03">
            <w:pPr>
              <w:jc w:val="center"/>
              <w:rPr>
                <w:rFonts w:ascii="Times New Roman" w:hAnsi="Times New Roman" w:cs="Times New Roman"/>
                <w:lang w:val="en-GB"/>
              </w:rPr>
            </w:pPr>
            <w:r>
              <w:rPr>
                <w:rFonts w:ascii="Times New Roman" w:hAnsi="Times New Roman" w:cs="Times New Roman"/>
                <w:lang w:val="en-GB"/>
              </w:rPr>
              <w:t>0.1</w:t>
            </w:r>
          </w:p>
        </w:tc>
        <w:tc>
          <w:tcPr>
            <w:tcW w:w="0" w:type="auto"/>
            <w:vMerge/>
            <w:vAlign w:val="center"/>
          </w:tcPr>
          <w:p w14:paraId="0F217402" w14:textId="77777777" w:rsidR="00866658" w:rsidRDefault="00866658">
            <w:pPr>
              <w:jc w:val="center"/>
              <w:rPr>
                <w:rFonts w:ascii="Times New Roman" w:hAnsi="Times New Roman" w:cs="Times New Roman"/>
                <w:lang w:val="en-GB"/>
              </w:rPr>
            </w:pPr>
          </w:p>
        </w:tc>
      </w:tr>
      <w:tr w:rsidR="00866658" w14:paraId="7C6AAA4B" w14:textId="77777777">
        <w:trPr>
          <w:trHeight w:val="197"/>
        </w:trPr>
        <w:tc>
          <w:tcPr>
            <w:tcW w:w="0" w:type="auto"/>
            <w:vMerge w:val="restart"/>
            <w:vAlign w:val="center"/>
          </w:tcPr>
          <w:p w14:paraId="7EDAB7DC" w14:textId="77777777" w:rsidR="00866658" w:rsidRDefault="005D7E03">
            <w:pPr>
              <w:jc w:val="center"/>
              <w:rPr>
                <w:rFonts w:ascii="Times New Roman" w:hAnsi="Times New Roman" w:cs="Times New Roman"/>
                <w:lang w:val="en-GB"/>
              </w:rPr>
            </w:pPr>
            <w:r>
              <w:rPr>
                <w:rFonts w:ascii="Times New Roman" w:hAnsi="Times New Roman" w:cs="Times New Roman"/>
                <w:lang w:val="en-GB"/>
              </w:rPr>
              <w:t>Spruce</w:t>
            </w:r>
          </w:p>
        </w:tc>
        <w:tc>
          <w:tcPr>
            <w:tcW w:w="0" w:type="auto"/>
            <w:vAlign w:val="center"/>
          </w:tcPr>
          <w:p w14:paraId="27CC5ED2"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665E6758"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4EAF78A1"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3CB39447" w14:textId="77777777" w:rsidR="00866658" w:rsidRDefault="005D7E03">
            <w:pPr>
              <w:jc w:val="center"/>
              <w:rPr>
                <w:rFonts w:ascii="Times New Roman" w:hAnsi="Times New Roman" w:cs="Times New Roman"/>
                <w:lang w:val="en-GB"/>
              </w:rPr>
            </w:pPr>
            <w:r>
              <w:rPr>
                <w:rFonts w:ascii="Times New Roman" w:hAnsi="Times New Roman" w:cs="Times New Roman"/>
                <w:lang w:val="en-GB"/>
              </w:rPr>
              <w:t>20.4</w:t>
            </w:r>
          </w:p>
        </w:tc>
        <w:tc>
          <w:tcPr>
            <w:tcW w:w="0" w:type="auto"/>
            <w:vAlign w:val="center"/>
          </w:tcPr>
          <w:p w14:paraId="504C2ED3" w14:textId="77777777" w:rsidR="00866658" w:rsidRDefault="005D7E03">
            <w:pPr>
              <w:jc w:val="center"/>
              <w:rPr>
                <w:rFonts w:ascii="Times New Roman" w:hAnsi="Times New Roman" w:cs="Times New Roman"/>
                <w:lang w:val="en-GB"/>
              </w:rPr>
            </w:pPr>
            <w:r>
              <w:rPr>
                <w:rFonts w:ascii="Times New Roman" w:hAnsi="Times New Roman" w:cs="Times New Roman"/>
                <w:lang w:val="en-GB"/>
              </w:rPr>
              <w:t>50.3</w:t>
            </w:r>
          </w:p>
        </w:tc>
        <w:tc>
          <w:tcPr>
            <w:tcW w:w="0" w:type="auto"/>
            <w:vAlign w:val="center"/>
          </w:tcPr>
          <w:p w14:paraId="15AD35FD" w14:textId="77777777" w:rsidR="00866658" w:rsidRDefault="005D7E03">
            <w:pPr>
              <w:jc w:val="center"/>
              <w:rPr>
                <w:rFonts w:ascii="Times New Roman" w:hAnsi="Times New Roman" w:cs="Times New Roman"/>
                <w:lang w:val="en-GB"/>
              </w:rPr>
            </w:pPr>
            <w:r>
              <w:rPr>
                <w:rFonts w:ascii="Times New Roman" w:hAnsi="Times New Roman" w:cs="Times New Roman"/>
                <w:lang w:val="en-GB"/>
              </w:rPr>
              <w:t>6.2</w:t>
            </w:r>
          </w:p>
        </w:tc>
        <w:tc>
          <w:tcPr>
            <w:tcW w:w="0" w:type="auto"/>
            <w:vAlign w:val="center"/>
          </w:tcPr>
          <w:p w14:paraId="30FCDC84" w14:textId="77777777" w:rsidR="00866658" w:rsidRDefault="005D7E03">
            <w:pPr>
              <w:jc w:val="center"/>
              <w:rPr>
                <w:rFonts w:ascii="Times New Roman" w:hAnsi="Times New Roman" w:cs="Times New Roman"/>
                <w:lang w:val="en-GB"/>
              </w:rPr>
            </w:pPr>
            <w:r>
              <w:rPr>
                <w:rFonts w:ascii="Times New Roman" w:hAnsi="Times New Roman" w:cs="Times New Roman"/>
                <w:lang w:val="en-GB"/>
              </w:rPr>
              <w:t>43.4</w:t>
            </w:r>
          </w:p>
        </w:tc>
        <w:tc>
          <w:tcPr>
            <w:tcW w:w="0" w:type="auto"/>
            <w:vAlign w:val="center"/>
          </w:tcPr>
          <w:p w14:paraId="6FA470DE" w14:textId="77777777" w:rsidR="00866658" w:rsidRDefault="005D7E03">
            <w:pPr>
              <w:jc w:val="center"/>
              <w:rPr>
                <w:rFonts w:ascii="Times New Roman" w:hAnsi="Times New Roman" w:cs="Times New Roman"/>
                <w:lang w:val="en-GB"/>
              </w:rPr>
            </w:pPr>
            <w:r>
              <w:rPr>
                <w:rFonts w:ascii="Times New Roman" w:hAnsi="Times New Roman" w:cs="Times New Roman"/>
                <w:lang w:val="en-GB"/>
              </w:rPr>
              <w:t>0.1</w:t>
            </w:r>
          </w:p>
        </w:tc>
        <w:tc>
          <w:tcPr>
            <w:tcW w:w="0" w:type="auto"/>
            <w:vAlign w:val="center"/>
          </w:tcPr>
          <w:p w14:paraId="128AE857" w14:textId="77777777" w:rsidR="00866658" w:rsidRDefault="005D7E03">
            <w:pPr>
              <w:jc w:val="center"/>
              <w:rPr>
                <w:rFonts w:ascii="Times New Roman" w:hAnsi="Times New Roman" w:cs="Times New Roman"/>
                <w:lang w:val="en-GB"/>
              </w:rPr>
            </w:pPr>
            <w:r>
              <w:rPr>
                <w:rFonts w:ascii="Times New Roman" w:hAnsi="Times New Roman" w:cs="Times New Roman"/>
                <w:lang w:val="en-GB"/>
              </w:rPr>
              <w:t>&lt;0.02</w:t>
            </w:r>
          </w:p>
        </w:tc>
        <w:bookmarkStart w:id="10" w:name="_Hlk156494989"/>
        <w:tc>
          <w:tcPr>
            <w:tcW w:w="0" w:type="auto"/>
            <w:vMerge w:val="restart"/>
            <w:vAlign w:val="center"/>
          </w:tcPr>
          <w:p w14:paraId="76001676" w14:textId="0F485BF7"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{"citationItems":[{"id":"ITEM-1","itemData":{"DOI":"10.1016/j.energy.2015.05.062","ISSN":"03605442","abstract":"The pyrolysis of Norway spruce and birch woods under nitrogen atmosphere was studied by means of a thermogravimetric analyzer operated in the non-isothermal mode, followed by a kinetic analysis employing a three-pseudo-component model with nth-order reactions. Raw woods and the woods treated via wet torrefaction in the conditions of various temperatures (175, 200, 225 °C) and holding times (10, 30, 60 min) were included in this work. The study showed that wet torrefaction resulted in higher pyrolysis peaks for the woods, but less mass of volatiles was released during pyrolysis. The effects of wet torrefaction on pyrolysis of the lignocellulosic components are different. The activation energy of hemicellulose was significantly reduced by wet torrefaction. However, those for cellulose and lignin were slightly increased by wet torrefaction. In addition, a kinetic evaluation with assumption of common parameters was performed. The results confirmed that some kinetic parameters can be assumed to be common for pyrolysis kinetic modeling of different biomasses without substantial reductions in the fit quality. Wet torrefaction converts different biomasses into more homogeneous solid products, of which the pyrolysis kinetics could be modeled by assumption of common parameters.","author":[{"dropping-particle":"","family":"Bach","given":"Quang Vu","non-dropping-particle":"","parse-names":false,"suffix":""},{"dropping-particle":"","family":"Tran","given":"Khanh Quang","non-dropping-particle":"","parse-names":false,"suffix":""},{"dropping-particle":"","family":"Skreiberg","given":"Øyvind","non-dropping-particle":"","parse-names":false,"suffix":""},{"dropping-particle":"","family":"Trinh","given":"Thuat T.","non-dropping-particle":"","parse-names":false,"suffix":""}],"container-title":"Energy","id":"ITEM-1","issued":{"date-parts":[["2015"]]},"page":"443-456","publisher":"Elsevier Ltd","title":"Effects of wet torrefaction on pyrolysis of woody biomass fuels","type":"article-journal","volume":"88"},"uris":["http://www.mendeley.com/documents/?uuid=cca560f5-e508-4712-843d-0f81618c4560"]}],"mendeley":{"formattedCitation":"(Bach et al., 2015)","plainTextFormattedCitation":"(Bach et al., 2015)","previouslyFormattedCitation":"(Bach et al., 2015)"},"properties":{"noteIndex":0},"schema":"https://github.com/citation-style-language/schema/raw/master/csl-citation.json"}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(Bach et al., 2015)</w:t>
            </w:r>
            <w:r>
              <w:rPr>
                <w:rFonts w:ascii="Times New Roman" w:hAnsi="Times New Roman" w:cs="Times New Roman"/>
                <w:lang w:val="en-GB"/>
              </w:rPr>
              <w:fldChar w:fldCharType="end"/>
            </w:r>
            <w:bookmarkEnd w:id="10"/>
          </w:p>
        </w:tc>
      </w:tr>
      <w:tr w:rsidR="00866658" w14:paraId="39D34D7A" w14:textId="77777777">
        <w:tc>
          <w:tcPr>
            <w:tcW w:w="0" w:type="auto"/>
            <w:vMerge/>
            <w:vAlign w:val="center"/>
          </w:tcPr>
          <w:p w14:paraId="23140226" w14:textId="77777777" w:rsidR="00866658" w:rsidRDefault="00866658">
            <w:pPr>
              <w:jc w:val="center"/>
              <w:rPr>
                <w:rFonts w:ascii="Times New Roman" w:hAnsi="Times New Roman" w:cs="Times New Roman"/>
                <w:lang w:val="en-GB"/>
              </w:rPr>
            </w:pPr>
          </w:p>
        </w:tc>
        <w:tc>
          <w:tcPr>
            <w:tcW w:w="0" w:type="auto"/>
            <w:vAlign w:val="center"/>
          </w:tcPr>
          <w:p w14:paraId="51A32BDE" w14:textId="77777777" w:rsidR="00866658" w:rsidRDefault="005D7E03">
            <w:pPr>
              <w:jc w:val="center"/>
              <w:rPr>
                <w:rFonts w:ascii="Times New Roman" w:hAnsi="Times New Roman" w:cs="Times New Roman"/>
                <w:lang w:val="en-GB"/>
              </w:rPr>
            </w:pPr>
            <w:r>
              <w:rPr>
                <w:rFonts w:ascii="Times New Roman" w:hAnsi="Times New Roman" w:cs="Times New Roman"/>
                <w:lang w:val="en-GB"/>
              </w:rPr>
              <w:t>225</w:t>
            </w:r>
          </w:p>
        </w:tc>
        <w:tc>
          <w:tcPr>
            <w:tcW w:w="0" w:type="auto"/>
            <w:vAlign w:val="center"/>
          </w:tcPr>
          <w:p w14:paraId="7BD6C919" w14:textId="77777777" w:rsidR="00866658" w:rsidRDefault="005D7E03">
            <w:pPr>
              <w:jc w:val="center"/>
              <w:rPr>
                <w:rFonts w:ascii="Times New Roman" w:hAnsi="Times New Roman" w:cs="Times New Roman"/>
                <w:lang w:val="en-GB"/>
              </w:rPr>
            </w:pPr>
            <w:r>
              <w:rPr>
                <w:rFonts w:ascii="Times New Roman" w:hAnsi="Times New Roman" w:cs="Times New Roman"/>
                <w:lang w:val="en-GB"/>
              </w:rPr>
              <w:t>30</w:t>
            </w:r>
          </w:p>
        </w:tc>
        <w:tc>
          <w:tcPr>
            <w:tcW w:w="0" w:type="auto"/>
            <w:vAlign w:val="center"/>
          </w:tcPr>
          <w:p w14:paraId="79EDC209" w14:textId="77777777" w:rsidR="00866658" w:rsidRDefault="005D7E03">
            <w:pPr>
              <w:jc w:val="center"/>
              <w:rPr>
                <w:rFonts w:ascii="Times New Roman" w:hAnsi="Times New Roman" w:cs="Times New Roman"/>
                <w:lang w:val="en-GB"/>
              </w:rPr>
            </w:pPr>
            <w:r>
              <w:rPr>
                <w:rFonts w:ascii="Times New Roman" w:hAnsi="Times New Roman" w:cs="Times New Roman"/>
                <w:lang w:val="en-GB"/>
              </w:rPr>
              <w:t>1:5</w:t>
            </w:r>
          </w:p>
        </w:tc>
        <w:tc>
          <w:tcPr>
            <w:tcW w:w="0" w:type="auto"/>
            <w:vAlign w:val="center"/>
          </w:tcPr>
          <w:p w14:paraId="3139BA26" w14:textId="77777777" w:rsidR="00866658" w:rsidRDefault="005D7E03">
            <w:pPr>
              <w:jc w:val="center"/>
              <w:rPr>
                <w:rFonts w:ascii="Times New Roman" w:hAnsi="Times New Roman" w:cs="Times New Roman"/>
                <w:lang w:val="en-GB"/>
              </w:rPr>
            </w:pPr>
            <w:r>
              <w:rPr>
                <w:rFonts w:ascii="Times New Roman" w:hAnsi="Times New Roman" w:cs="Times New Roman"/>
                <w:lang w:val="en-GB"/>
              </w:rPr>
              <w:t>23.0</w:t>
            </w:r>
          </w:p>
        </w:tc>
        <w:tc>
          <w:tcPr>
            <w:tcW w:w="0" w:type="auto"/>
            <w:vAlign w:val="center"/>
          </w:tcPr>
          <w:p w14:paraId="0EA7066B" w14:textId="77777777" w:rsidR="00866658" w:rsidRDefault="005D7E03">
            <w:pPr>
              <w:jc w:val="center"/>
              <w:rPr>
                <w:rFonts w:ascii="Times New Roman" w:hAnsi="Times New Roman" w:cs="Times New Roman"/>
                <w:lang w:val="en-GB"/>
              </w:rPr>
            </w:pPr>
            <w:r>
              <w:rPr>
                <w:rFonts w:ascii="Times New Roman" w:hAnsi="Times New Roman" w:cs="Times New Roman"/>
                <w:lang w:val="en-GB"/>
              </w:rPr>
              <w:t>57.0</w:t>
            </w:r>
          </w:p>
        </w:tc>
        <w:tc>
          <w:tcPr>
            <w:tcW w:w="0" w:type="auto"/>
            <w:vAlign w:val="center"/>
          </w:tcPr>
          <w:p w14:paraId="38ADFCB4" w14:textId="77777777" w:rsidR="00866658" w:rsidRDefault="005D7E03">
            <w:pPr>
              <w:jc w:val="center"/>
              <w:rPr>
                <w:rFonts w:ascii="Times New Roman" w:hAnsi="Times New Roman" w:cs="Times New Roman"/>
                <w:lang w:val="en-GB"/>
              </w:rPr>
            </w:pPr>
            <w:r>
              <w:rPr>
                <w:rFonts w:ascii="Times New Roman" w:hAnsi="Times New Roman" w:cs="Times New Roman"/>
                <w:lang w:val="en-GB"/>
              </w:rPr>
              <w:t>5.9</w:t>
            </w:r>
          </w:p>
        </w:tc>
        <w:tc>
          <w:tcPr>
            <w:tcW w:w="0" w:type="auto"/>
            <w:vAlign w:val="center"/>
          </w:tcPr>
          <w:p w14:paraId="05C46A53" w14:textId="77777777" w:rsidR="00866658" w:rsidRDefault="005D7E03">
            <w:pPr>
              <w:jc w:val="center"/>
              <w:rPr>
                <w:rFonts w:ascii="Times New Roman" w:hAnsi="Times New Roman" w:cs="Times New Roman"/>
                <w:lang w:val="en-GB"/>
              </w:rPr>
            </w:pPr>
            <w:r>
              <w:rPr>
                <w:rFonts w:ascii="Times New Roman" w:hAnsi="Times New Roman" w:cs="Times New Roman"/>
                <w:lang w:val="en-GB"/>
              </w:rPr>
              <w:t>37.1</w:t>
            </w:r>
          </w:p>
        </w:tc>
        <w:tc>
          <w:tcPr>
            <w:tcW w:w="0" w:type="auto"/>
            <w:vAlign w:val="center"/>
          </w:tcPr>
          <w:p w14:paraId="5B2F98F7" w14:textId="77777777" w:rsidR="00866658" w:rsidRDefault="005D7E03">
            <w:pPr>
              <w:jc w:val="center"/>
              <w:rPr>
                <w:rFonts w:ascii="Times New Roman" w:hAnsi="Times New Roman" w:cs="Times New Roman"/>
                <w:lang w:val="en-GB"/>
              </w:rPr>
            </w:pPr>
            <w:r>
              <w:rPr>
                <w:rFonts w:ascii="Times New Roman" w:hAnsi="Times New Roman" w:cs="Times New Roman"/>
                <w:lang w:val="en-GB"/>
              </w:rPr>
              <w:t>0.1</w:t>
            </w:r>
          </w:p>
        </w:tc>
        <w:tc>
          <w:tcPr>
            <w:tcW w:w="0" w:type="auto"/>
            <w:vAlign w:val="center"/>
          </w:tcPr>
          <w:p w14:paraId="4C0C1904" w14:textId="77777777" w:rsidR="00866658" w:rsidRDefault="005D7E03">
            <w:pPr>
              <w:jc w:val="center"/>
              <w:rPr>
                <w:rFonts w:ascii="Times New Roman" w:hAnsi="Times New Roman" w:cs="Times New Roman"/>
                <w:lang w:val="en-GB"/>
              </w:rPr>
            </w:pPr>
            <w:r>
              <w:rPr>
                <w:rFonts w:ascii="Times New Roman" w:hAnsi="Times New Roman" w:cs="Times New Roman"/>
                <w:lang w:val="en-GB"/>
              </w:rPr>
              <w:t>&lt;0.02</w:t>
            </w:r>
          </w:p>
        </w:tc>
        <w:tc>
          <w:tcPr>
            <w:tcW w:w="0" w:type="auto"/>
            <w:vMerge/>
            <w:vAlign w:val="center"/>
          </w:tcPr>
          <w:p w14:paraId="07288DC4" w14:textId="77777777" w:rsidR="00866658" w:rsidRDefault="00866658">
            <w:pPr>
              <w:jc w:val="center"/>
              <w:rPr>
                <w:rFonts w:ascii="Times New Roman" w:hAnsi="Times New Roman" w:cs="Times New Roman"/>
                <w:lang w:val="en-GB"/>
              </w:rPr>
            </w:pPr>
          </w:p>
        </w:tc>
      </w:tr>
      <w:tr w:rsidR="00866658" w14:paraId="54462F15" w14:textId="77777777">
        <w:tc>
          <w:tcPr>
            <w:tcW w:w="0" w:type="auto"/>
            <w:vMerge w:val="restart"/>
            <w:vAlign w:val="center"/>
          </w:tcPr>
          <w:p w14:paraId="7A5020C7" w14:textId="77777777" w:rsidR="00866658" w:rsidRDefault="005D7E03">
            <w:pPr>
              <w:jc w:val="center"/>
              <w:rPr>
                <w:rFonts w:ascii="Times New Roman" w:hAnsi="Times New Roman" w:cs="Times New Roman"/>
                <w:lang w:val="en-GB"/>
              </w:rPr>
            </w:pPr>
            <w:r>
              <w:rPr>
                <w:rFonts w:ascii="Times New Roman" w:hAnsi="Times New Roman" w:cs="Times New Roman"/>
                <w:lang w:val="en-GB"/>
              </w:rPr>
              <w:t>Birch</w:t>
            </w:r>
          </w:p>
        </w:tc>
        <w:tc>
          <w:tcPr>
            <w:tcW w:w="0" w:type="auto"/>
            <w:vAlign w:val="center"/>
          </w:tcPr>
          <w:p w14:paraId="6F065BDD"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61FF2AF0"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151F2A8F"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67B05C9B" w14:textId="77777777" w:rsidR="00866658" w:rsidRDefault="005D7E03">
            <w:pPr>
              <w:jc w:val="center"/>
              <w:rPr>
                <w:rFonts w:ascii="Times New Roman" w:hAnsi="Times New Roman" w:cs="Times New Roman"/>
                <w:lang w:val="en-GB"/>
              </w:rPr>
            </w:pPr>
            <w:r>
              <w:rPr>
                <w:rFonts w:ascii="Times New Roman" w:hAnsi="Times New Roman" w:cs="Times New Roman"/>
                <w:lang w:val="en-GB"/>
              </w:rPr>
              <w:t>20.0</w:t>
            </w:r>
          </w:p>
        </w:tc>
        <w:tc>
          <w:tcPr>
            <w:tcW w:w="0" w:type="auto"/>
            <w:vAlign w:val="center"/>
          </w:tcPr>
          <w:p w14:paraId="73DD8A09" w14:textId="77777777" w:rsidR="00866658" w:rsidRDefault="005D7E03">
            <w:pPr>
              <w:jc w:val="center"/>
              <w:rPr>
                <w:rFonts w:ascii="Times New Roman" w:hAnsi="Times New Roman" w:cs="Times New Roman"/>
                <w:lang w:val="en-GB"/>
              </w:rPr>
            </w:pPr>
            <w:r>
              <w:rPr>
                <w:rFonts w:ascii="Times New Roman" w:hAnsi="Times New Roman" w:cs="Times New Roman"/>
                <w:lang w:val="en-GB"/>
              </w:rPr>
              <w:t>48.9</w:t>
            </w:r>
          </w:p>
        </w:tc>
        <w:tc>
          <w:tcPr>
            <w:tcW w:w="0" w:type="auto"/>
            <w:vAlign w:val="center"/>
          </w:tcPr>
          <w:p w14:paraId="15057269" w14:textId="77777777" w:rsidR="00866658" w:rsidRDefault="005D7E03">
            <w:pPr>
              <w:jc w:val="center"/>
              <w:rPr>
                <w:rFonts w:ascii="Times New Roman" w:hAnsi="Times New Roman" w:cs="Times New Roman"/>
                <w:lang w:val="en-GB"/>
              </w:rPr>
            </w:pPr>
            <w:r>
              <w:rPr>
                <w:rFonts w:ascii="Times New Roman" w:hAnsi="Times New Roman" w:cs="Times New Roman"/>
                <w:lang w:val="en-GB"/>
              </w:rPr>
              <w:t>6.4</w:t>
            </w:r>
          </w:p>
        </w:tc>
        <w:tc>
          <w:tcPr>
            <w:tcW w:w="0" w:type="auto"/>
            <w:vAlign w:val="center"/>
          </w:tcPr>
          <w:p w14:paraId="0D02D26E" w14:textId="77777777" w:rsidR="00866658" w:rsidRDefault="005D7E03">
            <w:pPr>
              <w:jc w:val="center"/>
              <w:rPr>
                <w:rFonts w:ascii="Times New Roman" w:hAnsi="Times New Roman" w:cs="Times New Roman"/>
                <w:lang w:val="en-GB"/>
              </w:rPr>
            </w:pPr>
            <w:r>
              <w:rPr>
                <w:rFonts w:ascii="Times New Roman" w:hAnsi="Times New Roman" w:cs="Times New Roman"/>
                <w:lang w:val="en-GB"/>
              </w:rPr>
              <w:t>44.6</w:t>
            </w:r>
          </w:p>
        </w:tc>
        <w:tc>
          <w:tcPr>
            <w:tcW w:w="0" w:type="auto"/>
            <w:vAlign w:val="center"/>
          </w:tcPr>
          <w:p w14:paraId="404F86D9" w14:textId="77777777" w:rsidR="00866658" w:rsidRDefault="005D7E03">
            <w:pPr>
              <w:jc w:val="center"/>
              <w:rPr>
                <w:rFonts w:ascii="Times New Roman" w:hAnsi="Times New Roman" w:cs="Times New Roman"/>
                <w:lang w:val="en-GB"/>
              </w:rPr>
            </w:pPr>
            <w:r>
              <w:rPr>
                <w:rFonts w:ascii="Times New Roman" w:hAnsi="Times New Roman" w:cs="Times New Roman"/>
                <w:lang w:val="en-GB"/>
              </w:rPr>
              <w:t>0.1</w:t>
            </w:r>
          </w:p>
        </w:tc>
        <w:tc>
          <w:tcPr>
            <w:tcW w:w="0" w:type="auto"/>
            <w:vAlign w:val="center"/>
          </w:tcPr>
          <w:p w14:paraId="45F51836" w14:textId="77777777" w:rsidR="00866658" w:rsidRDefault="005D7E03">
            <w:pPr>
              <w:jc w:val="center"/>
              <w:rPr>
                <w:rFonts w:ascii="Times New Roman" w:hAnsi="Times New Roman" w:cs="Times New Roman"/>
                <w:lang w:val="en-GB"/>
              </w:rPr>
            </w:pPr>
            <w:r>
              <w:rPr>
                <w:rFonts w:ascii="Times New Roman" w:hAnsi="Times New Roman" w:cs="Times New Roman"/>
                <w:lang w:val="en-GB"/>
              </w:rPr>
              <w:t>&lt;0.02</w:t>
            </w:r>
          </w:p>
        </w:tc>
        <w:tc>
          <w:tcPr>
            <w:tcW w:w="0" w:type="auto"/>
            <w:vMerge/>
            <w:vAlign w:val="center"/>
          </w:tcPr>
          <w:p w14:paraId="66AEA03D" w14:textId="77777777" w:rsidR="00866658" w:rsidRDefault="00866658">
            <w:pPr>
              <w:jc w:val="center"/>
              <w:rPr>
                <w:rFonts w:ascii="Times New Roman" w:hAnsi="Times New Roman" w:cs="Times New Roman"/>
                <w:lang w:val="en-GB"/>
              </w:rPr>
            </w:pPr>
          </w:p>
        </w:tc>
      </w:tr>
      <w:tr w:rsidR="00866658" w14:paraId="0D270B60" w14:textId="77777777">
        <w:tc>
          <w:tcPr>
            <w:tcW w:w="0" w:type="auto"/>
            <w:vMerge/>
            <w:vAlign w:val="center"/>
          </w:tcPr>
          <w:p w14:paraId="23891A30" w14:textId="77777777" w:rsidR="00866658" w:rsidRDefault="00866658">
            <w:pPr>
              <w:jc w:val="center"/>
              <w:rPr>
                <w:rFonts w:ascii="Times New Roman" w:hAnsi="Times New Roman" w:cs="Times New Roman"/>
                <w:lang w:val="en-GB"/>
              </w:rPr>
            </w:pPr>
          </w:p>
        </w:tc>
        <w:tc>
          <w:tcPr>
            <w:tcW w:w="0" w:type="auto"/>
            <w:vAlign w:val="center"/>
          </w:tcPr>
          <w:p w14:paraId="5DBE69F2" w14:textId="77777777" w:rsidR="00866658" w:rsidRDefault="005D7E03">
            <w:pPr>
              <w:jc w:val="center"/>
              <w:rPr>
                <w:rFonts w:ascii="Times New Roman" w:hAnsi="Times New Roman" w:cs="Times New Roman"/>
                <w:lang w:val="en-GB"/>
              </w:rPr>
            </w:pPr>
            <w:r>
              <w:rPr>
                <w:rFonts w:ascii="Times New Roman" w:hAnsi="Times New Roman" w:cs="Times New Roman"/>
                <w:lang w:val="en-GB"/>
              </w:rPr>
              <w:t>225</w:t>
            </w:r>
          </w:p>
        </w:tc>
        <w:tc>
          <w:tcPr>
            <w:tcW w:w="0" w:type="auto"/>
            <w:vAlign w:val="center"/>
          </w:tcPr>
          <w:p w14:paraId="6CF33FD4" w14:textId="77777777" w:rsidR="00866658" w:rsidRDefault="005D7E03">
            <w:pPr>
              <w:jc w:val="center"/>
              <w:rPr>
                <w:rFonts w:ascii="Times New Roman" w:hAnsi="Times New Roman" w:cs="Times New Roman"/>
                <w:lang w:val="en-GB"/>
              </w:rPr>
            </w:pPr>
            <w:r>
              <w:rPr>
                <w:rFonts w:ascii="Times New Roman" w:hAnsi="Times New Roman" w:cs="Times New Roman"/>
                <w:lang w:val="en-GB"/>
              </w:rPr>
              <w:t>30</w:t>
            </w:r>
          </w:p>
        </w:tc>
        <w:tc>
          <w:tcPr>
            <w:tcW w:w="0" w:type="auto"/>
            <w:vAlign w:val="center"/>
          </w:tcPr>
          <w:p w14:paraId="4AE49CD4" w14:textId="77777777" w:rsidR="00866658" w:rsidRDefault="005D7E03">
            <w:pPr>
              <w:jc w:val="center"/>
              <w:rPr>
                <w:rFonts w:ascii="Times New Roman" w:hAnsi="Times New Roman" w:cs="Times New Roman"/>
                <w:lang w:val="en-GB"/>
              </w:rPr>
            </w:pPr>
            <w:r>
              <w:rPr>
                <w:rFonts w:ascii="Times New Roman" w:hAnsi="Times New Roman" w:cs="Times New Roman"/>
                <w:lang w:val="en-GB"/>
              </w:rPr>
              <w:t>1:5</w:t>
            </w:r>
          </w:p>
        </w:tc>
        <w:tc>
          <w:tcPr>
            <w:tcW w:w="0" w:type="auto"/>
            <w:vAlign w:val="center"/>
          </w:tcPr>
          <w:p w14:paraId="3F6151C0" w14:textId="77777777" w:rsidR="00866658" w:rsidRDefault="005D7E03">
            <w:pPr>
              <w:jc w:val="center"/>
              <w:rPr>
                <w:rFonts w:ascii="Times New Roman" w:hAnsi="Times New Roman" w:cs="Times New Roman"/>
                <w:lang w:val="en-GB"/>
              </w:rPr>
            </w:pPr>
            <w:r>
              <w:rPr>
                <w:rFonts w:ascii="Times New Roman" w:hAnsi="Times New Roman" w:cs="Times New Roman"/>
                <w:lang w:val="en-GB"/>
              </w:rPr>
              <w:t>22.9</w:t>
            </w:r>
          </w:p>
        </w:tc>
        <w:tc>
          <w:tcPr>
            <w:tcW w:w="0" w:type="auto"/>
            <w:vAlign w:val="center"/>
          </w:tcPr>
          <w:p w14:paraId="1389F956" w14:textId="77777777" w:rsidR="00866658" w:rsidRDefault="005D7E03">
            <w:pPr>
              <w:jc w:val="center"/>
              <w:rPr>
                <w:rFonts w:ascii="Times New Roman" w:hAnsi="Times New Roman" w:cs="Times New Roman"/>
                <w:lang w:val="en-GB"/>
              </w:rPr>
            </w:pPr>
            <w:r>
              <w:rPr>
                <w:rFonts w:ascii="Times New Roman" w:hAnsi="Times New Roman" w:cs="Times New Roman"/>
                <w:lang w:val="en-GB"/>
              </w:rPr>
              <w:t>56.9</w:t>
            </w:r>
          </w:p>
        </w:tc>
        <w:tc>
          <w:tcPr>
            <w:tcW w:w="0" w:type="auto"/>
            <w:vAlign w:val="center"/>
          </w:tcPr>
          <w:p w14:paraId="2F2F0FC4" w14:textId="77777777" w:rsidR="00866658" w:rsidRDefault="005D7E03">
            <w:pPr>
              <w:jc w:val="center"/>
              <w:rPr>
                <w:rFonts w:ascii="Times New Roman" w:hAnsi="Times New Roman" w:cs="Times New Roman"/>
                <w:lang w:val="en-GB"/>
              </w:rPr>
            </w:pPr>
            <w:r>
              <w:rPr>
                <w:rFonts w:ascii="Times New Roman" w:hAnsi="Times New Roman" w:cs="Times New Roman"/>
                <w:lang w:val="en-GB"/>
              </w:rPr>
              <w:t>5.9</w:t>
            </w:r>
          </w:p>
        </w:tc>
        <w:tc>
          <w:tcPr>
            <w:tcW w:w="0" w:type="auto"/>
            <w:vAlign w:val="center"/>
          </w:tcPr>
          <w:p w14:paraId="3B7C9C88" w14:textId="77777777" w:rsidR="00866658" w:rsidRDefault="005D7E03">
            <w:pPr>
              <w:jc w:val="center"/>
              <w:rPr>
                <w:rFonts w:ascii="Times New Roman" w:hAnsi="Times New Roman" w:cs="Times New Roman"/>
                <w:lang w:val="en-GB"/>
              </w:rPr>
            </w:pPr>
            <w:r>
              <w:rPr>
                <w:rFonts w:ascii="Times New Roman" w:hAnsi="Times New Roman" w:cs="Times New Roman"/>
                <w:lang w:val="en-GB"/>
              </w:rPr>
              <w:t>42.6</w:t>
            </w:r>
          </w:p>
        </w:tc>
        <w:tc>
          <w:tcPr>
            <w:tcW w:w="0" w:type="auto"/>
            <w:vAlign w:val="center"/>
          </w:tcPr>
          <w:p w14:paraId="368DEE70" w14:textId="77777777" w:rsidR="00866658" w:rsidRDefault="005D7E03">
            <w:pPr>
              <w:jc w:val="center"/>
              <w:rPr>
                <w:rFonts w:ascii="Times New Roman" w:hAnsi="Times New Roman" w:cs="Times New Roman"/>
                <w:lang w:val="en-GB"/>
              </w:rPr>
            </w:pPr>
            <w:r>
              <w:rPr>
                <w:rFonts w:ascii="Times New Roman" w:hAnsi="Times New Roman" w:cs="Times New Roman"/>
                <w:lang w:val="en-GB"/>
              </w:rPr>
              <w:t>0.1</w:t>
            </w:r>
          </w:p>
        </w:tc>
        <w:tc>
          <w:tcPr>
            <w:tcW w:w="0" w:type="auto"/>
            <w:vAlign w:val="center"/>
          </w:tcPr>
          <w:p w14:paraId="7E012124" w14:textId="77777777" w:rsidR="00866658" w:rsidRDefault="005D7E03">
            <w:pPr>
              <w:jc w:val="center"/>
              <w:rPr>
                <w:rFonts w:ascii="Times New Roman" w:hAnsi="Times New Roman" w:cs="Times New Roman"/>
                <w:lang w:val="en-GB"/>
              </w:rPr>
            </w:pPr>
            <w:r>
              <w:rPr>
                <w:rFonts w:ascii="Times New Roman" w:hAnsi="Times New Roman" w:cs="Times New Roman"/>
                <w:lang w:val="en-GB"/>
              </w:rPr>
              <w:t>&lt;0.02</w:t>
            </w:r>
          </w:p>
        </w:tc>
        <w:tc>
          <w:tcPr>
            <w:tcW w:w="0" w:type="auto"/>
            <w:vMerge/>
            <w:vAlign w:val="center"/>
          </w:tcPr>
          <w:p w14:paraId="0C6155D9" w14:textId="77777777" w:rsidR="00866658" w:rsidRDefault="00866658">
            <w:pPr>
              <w:jc w:val="center"/>
              <w:rPr>
                <w:rFonts w:ascii="Times New Roman" w:hAnsi="Times New Roman" w:cs="Times New Roman"/>
                <w:lang w:val="en-GB"/>
              </w:rPr>
            </w:pPr>
          </w:p>
        </w:tc>
      </w:tr>
      <w:tr w:rsidR="00866658" w14:paraId="3D69855D" w14:textId="77777777">
        <w:tc>
          <w:tcPr>
            <w:tcW w:w="0" w:type="auto"/>
            <w:vMerge w:val="restart"/>
            <w:vAlign w:val="center"/>
          </w:tcPr>
          <w:p w14:paraId="2DEC156D" w14:textId="77777777" w:rsidR="00866658" w:rsidRDefault="005D7E03">
            <w:pPr>
              <w:jc w:val="center"/>
              <w:rPr>
                <w:rFonts w:ascii="Times New Roman" w:hAnsi="Times New Roman" w:cs="Times New Roman"/>
                <w:lang w:val="en-GB"/>
              </w:rPr>
            </w:pPr>
            <w:r>
              <w:rPr>
                <w:rFonts w:ascii="Times New Roman" w:hAnsi="Times New Roman" w:cs="Times New Roman"/>
                <w:lang w:val="en-GB"/>
              </w:rPr>
              <w:t xml:space="preserve">Olive trimmings </w:t>
            </w:r>
          </w:p>
        </w:tc>
        <w:tc>
          <w:tcPr>
            <w:tcW w:w="0" w:type="auto"/>
            <w:vAlign w:val="center"/>
          </w:tcPr>
          <w:p w14:paraId="54FECF3D"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4E612C6E"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00F24691"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6989CA8B" w14:textId="77777777" w:rsidR="00866658" w:rsidRDefault="005D7E03">
            <w:pPr>
              <w:jc w:val="center"/>
              <w:rPr>
                <w:rFonts w:ascii="Times New Roman" w:hAnsi="Times New Roman" w:cs="Times New Roman"/>
                <w:lang w:val="en-GB"/>
              </w:rPr>
            </w:pPr>
            <w:r>
              <w:rPr>
                <w:rFonts w:ascii="Times New Roman" w:hAnsi="Times New Roman" w:cs="Times New Roman"/>
                <w:lang w:val="en-GB"/>
              </w:rPr>
              <w:t>19.8</w:t>
            </w:r>
          </w:p>
        </w:tc>
        <w:tc>
          <w:tcPr>
            <w:tcW w:w="0" w:type="auto"/>
            <w:vAlign w:val="center"/>
          </w:tcPr>
          <w:p w14:paraId="662C143B" w14:textId="77777777" w:rsidR="00866658" w:rsidRDefault="005D7E03">
            <w:pPr>
              <w:jc w:val="center"/>
              <w:rPr>
                <w:rFonts w:ascii="Times New Roman" w:hAnsi="Times New Roman" w:cs="Times New Roman"/>
                <w:lang w:val="en-GB"/>
              </w:rPr>
            </w:pPr>
            <w:r>
              <w:rPr>
                <w:rFonts w:ascii="Times New Roman" w:hAnsi="Times New Roman" w:cs="Times New Roman"/>
                <w:lang w:val="en-GB"/>
              </w:rPr>
              <w:t>48.3</w:t>
            </w:r>
          </w:p>
        </w:tc>
        <w:tc>
          <w:tcPr>
            <w:tcW w:w="0" w:type="auto"/>
            <w:vAlign w:val="center"/>
          </w:tcPr>
          <w:p w14:paraId="441109A7" w14:textId="77777777" w:rsidR="00866658" w:rsidRDefault="005D7E03">
            <w:pPr>
              <w:jc w:val="center"/>
              <w:rPr>
                <w:rFonts w:ascii="Times New Roman" w:hAnsi="Times New Roman" w:cs="Times New Roman"/>
                <w:lang w:val="en-GB"/>
              </w:rPr>
            </w:pPr>
            <w:r>
              <w:rPr>
                <w:rFonts w:ascii="Times New Roman" w:hAnsi="Times New Roman" w:cs="Times New Roman"/>
                <w:lang w:val="en-GB"/>
              </w:rPr>
              <w:t>6.1</w:t>
            </w:r>
          </w:p>
        </w:tc>
        <w:tc>
          <w:tcPr>
            <w:tcW w:w="0" w:type="auto"/>
            <w:vAlign w:val="center"/>
          </w:tcPr>
          <w:p w14:paraId="5CAC2CEC" w14:textId="77777777" w:rsidR="00866658" w:rsidRDefault="005D7E03">
            <w:pPr>
              <w:jc w:val="center"/>
              <w:rPr>
                <w:rFonts w:ascii="Times New Roman" w:hAnsi="Times New Roman" w:cs="Times New Roman"/>
                <w:lang w:val="en-GB"/>
              </w:rPr>
            </w:pPr>
            <w:r>
              <w:rPr>
                <w:rFonts w:ascii="Times New Roman" w:hAnsi="Times New Roman" w:cs="Times New Roman"/>
                <w:lang w:val="en-GB"/>
              </w:rPr>
              <w:t>40.0</w:t>
            </w:r>
          </w:p>
        </w:tc>
        <w:tc>
          <w:tcPr>
            <w:tcW w:w="0" w:type="auto"/>
            <w:vAlign w:val="center"/>
          </w:tcPr>
          <w:p w14:paraId="54445118" w14:textId="77777777" w:rsidR="00866658" w:rsidRDefault="005D7E03">
            <w:pPr>
              <w:jc w:val="center"/>
              <w:rPr>
                <w:rFonts w:ascii="Times New Roman" w:hAnsi="Times New Roman" w:cs="Times New Roman"/>
                <w:lang w:val="en-GB"/>
              </w:rPr>
            </w:pPr>
            <w:r>
              <w:rPr>
                <w:rFonts w:ascii="Times New Roman" w:hAnsi="Times New Roman" w:cs="Times New Roman"/>
                <w:lang w:val="en-GB"/>
              </w:rPr>
              <w:t>1.5</w:t>
            </w:r>
          </w:p>
        </w:tc>
        <w:tc>
          <w:tcPr>
            <w:tcW w:w="0" w:type="auto"/>
            <w:vAlign w:val="center"/>
          </w:tcPr>
          <w:p w14:paraId="5BE7ED1E"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bookmarkStart w:id="11" w:name="_Hlk156495004"/>
        <w:tc>
          <w:tcPr>
            <w:tcW w:w="0" w:type="auto"/>
            <w:vMerge w:val="restart"/>
            <w:vAlign w:val="center"/>
          </w:tcPr>
          <w:p w14:paraId="6B808B36" w14:textId="156233E6"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{"citationItems":[{"id":"ITEM-1","itemData":{"DOI":"10.1016/j.jaap.2017.02.022","ISSN":"01652370","abstract":"Hydrothermal carbonisation was used to upgrade fuels from two types of agro-industrial wastes: olive tree trimmings and olive pulp. Hydrochar yield, elemental and proximate analyses, thermal stability, higher heating value (HHV), and energy yield at different reaction temperatures (120, 150, 180, 200, 220, 235 and 250 °C) and solid load (biomass to water ratios − B/W − equal to 7, 10, 15 and 25%) were assessed for a fixed reaction time of 30 min. HHV varied linearly with hydrochar mass yield and reaction temperature in the temperature range 180–250 °C. Solid load proved to be a crucial parameter in determining the energy properties of hydrochars. The higher B/W, the higher were the degree of carbonisation (in terms of fixed and total carbon), the hydrochar HHV, and the hydrochar yield. Elemental analysis showed that during HTC, olive pulp samples underwent a greater degree of carbonisation when compared to the corresponding olive tree trimmings residues. High solid load and high reaction temperature promoted secondary char formation. Secondary char showed a sphere-like structure formed by overlapping layers. EDS microanalysis showed that secondary char is characterised by a significantly higher carbon content than parent primary char, thus confirming its contribution towards enhancing the HHV of hydrochars.","author":[{"dropping-particle":"","family":"Volpe","given":"Maurizio","non-dropping-particle":"","parse-names":false,"suffix":""},{"dropping-particle":"","family":"Fiori","given":"Luca","non-dropping-particle":"","parse-names":false,"suffix":""}],"container-title":"Journal of Analytical and Applied Pyrolysis","id":"ITEM-1","issued":{"date-parts":[["2017"]]},"page":"63-72","publisher":"Elsevier B.V.","title":"From olive waste to solid biofuel through hydrothermal carbonisation: The role of temperature and solid load on secondary char formation and hydrochar energy properties","type":"article-journal","volume":"124"},"uris":["http://www.mendeley.com/documents/?uuid=b0069894-22a9-43ff-8b0b-44d06f7ff7f3"]}],"mendeley":{"formattedCitation":"(Volpe and Fiori, 2017)","plainTextFormattedCitation":"(Volpe and Fiori, 2017)","previouslyFormattedCitation":"(Volpe and Fiori, 2017)"},"properties":{"noteIndex":0},"schema":"https://github.com/citation-style-language/schema/raw/master/csl-citation.json"}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(Volpe and Fiori, 2017)</w:t>
            </w:r>
            <w:r>
              <w:rPr>
                <w:rFonts w:ascii="Times New Roman" w:hAnsi="Times New Roman" w:cs="Times New Roman"/>
                <w:lang w:val="en-GB"/>
              </w:rPr>
              <w:fldChar w:fldCharType="end"/>
            </w:r>
            <w:bookmarkEnd w:id="11"/>
          </w:p>
        </w:tc>
      </w:tr>
      <w:tr w:rsidR="00866658" w14:paraId="7A909011" w14:textId="77777777">
        <w:trPr>
          <w:trHeight w:val="571"/>
        </w:trPr>
        <w:tc>
          <w:tcPr>
            <w:tcW w:w="0" w:type="auto"/>
            <w:vMerge/>
            <w:vAlign w:val="center"/>
          </w:tcPr>
          <w:p w14:paraId="142E063F" w14:textId="77777777" w:rsidR="00866658" w:rsidRDefault="00866658">
            <w:pPr>
              <w:jc w:val="center"/>
              <w:rPr>
                <w:rFonts w:ascii="Times New Roman" w:hAnsi="Times New Roman" w:cs="Times New Roman"/>
                <w:lang w:val="en-GB"/>
              </w:rPr>
            </w:pPr>
          </w:p>
        </w:tc>
        <w:tc>
          <w:tcPr>
            <w:tcW w:w="0" w:type="auto"/>
            <w:vAlign w:val="center"/>
          </w:tcPr>
          <w:p w14:paraId="44B260F9" w14:textId="77777777" w:rsidR="00866658" w:rsidRDefault="005D7E03">
            <w:pPr>
              <w:jc w:val="center"/>
              <w:rPr>
                <w:rFonts w:ascii="Times New Roman" w:hAnsi="Times New Roman" w:cs="Times New Roman"/>
                <w:lang w:val="en-GB"/>
              </w:rPr>
            </w:pPr>
            <w:r>
              <w:rPr>
                <w:rFonts w:ascii="Times New Roman" w:hAnsi="Times New Roman" w:cs="Times New Roman"/>
                <w:lang w:val="en-GB"/>
              </w:rPr>
              <w:t>250</w:t>
            </w:r>
          </w:p>
        </w:tc>
        <w:tc>
          <w:tcPr>
            <w:tcW w:w="0" w:type="auto"/>
            <w:vAlign w:val="center"/>
          </w:tcPr>
          <w:p w14:paraId="0A3F123E" w14:textId="77777777" w:rsidR="00866658" w:rsidRDefault="005D7E03">
            <w:pPr>
              <w:jc w:val="center"/>
              <w:rPr>
                <w:rFonts w:ascii="Times New Roman" w:hAnsi="Times New Roman" w:cs="Times New Roman"/>
                <w:lang w:val="en-GB"/>
              </w:rPr>
            </w:pPr>
            <w:r>
              <w:rPr>
                <w:rFonts w:ascii="Times New Roman" w:hAnsi="Times New Roman" w:cs="Times New Roman"/>
                <w:lang w:val="en-GB"/>
              </w:rPr>
              <w:t>30</w:t>
            </w:r>
          </w:p>
        </w:tc>
        <w:tc>
          <w:tcPr>
            <w:tcW w:w="0" w:type="auto"/>
            <w:vAlign w:val="center"/>
          </w:tcPr>
          <w:p w14:paraId="30AB8993" w14:textId="77777777" w:rsidR="00866658" w:rsidRDefault="005D7E03">
            <w:pPr>
              <w:jc w:val="center"/>
              <w:rPr>
                <w:rFonts w:ascii="Times New Roman" w:hAnsi="Times New Roman" w:cs="Times New Roman"/>
                <w:lang w:val="en-GB"/>
              </w:rPr>
            </w:pPr>
            <w:r>
              <w:rPr>
                <w:rFonts w:ascii="Times New Roman" w:hAnsi="Times New Roman" w:cs="Times New Roman"/>
                <w:lang w:val="en-GB"/>
              </w:rPr>
              <w:t>1:10</w:t>
            </w:r>
          </w:p>
        </w:tc>
        <w:tc>
          <w:tcPr>
            <w:tcW w:w="0" w:type="auto"/>
            <w:vAlign w:val="center"/>
          </w:tcPr>
          <w:p w14:paraId="3FC996F5" w14:textId="77777777" w:rsidR="00866658" w:rsidRDefault="005D7E03">
            <w:pPr>
              <w:jc w:val="center"/>
              <w:rPr>
                <w:rFonts w:ascii="Times New Roman" w:hAnsi="Times New Roman" w:cs="Times New Roman"/>
                <w:lang w:val="en-GB"/>
              </w:rPr>
            </w:pPr>
            <w:r>
              <w:rPr>
                <w:rFonts w:ascii="Times New Roman" w:hAnsi="Times New Roman" w:cs="Times New Roman"/>
                <w:lang w:val="en-GB"/>
              </w:rPr>
              <w:t>27.2</w:t>
            </w:r>
          </w:p>
        </w:tc>
        <w:tc>
          <w:tcPr>
            <w:tcW w:w="0" w:type="auto"/>
            <w:vAlign w:val="center"/>
          </w:tcPr>
          <w:p w14:paraId="33B10494" w14:textId="77777777" w:rsidR="00866658" w:rsidRDefault="005D7E03">
            <w:pPr>
              <w:jc w:val="center"/>
              <w:rPr>
                <w:rFonts w:ascii="Times New Roman" w:hAnsi="Times New Roman" w:cs="Times New Roman"/>
                <w:lang w:val="en-GB"/>
              </w:rPr>
            </w:pPr>
            <w:r>
              <w:rPr>
                <w:rFonts w:ascii="Times New Roman" w:hAnsi="Times New Roman" w:cs="Times New Roman"/>
                <w:lang w:val="en-GB"/>
              </w:rPr>
              <w:t>60.3</w:t>
            </w:r>
          </w:p>
        </w:tc>
        <w:tc>
          <w:tcPr>
            <w:tcW w:w="0" w:type="auto"/>
            <w:vAlign w:val="center"/>
          </w:tcPr>
          <w:p w14:paraId="290977DC" w14:textId="77777777" w:rsidR="00866658" w:rsidRDefault="005D7E03">
            <w:pPr>
              <w:jc w:val="center"/>
              <w:rPr>
                <w:rFonts w:ascii="Times New Roman" w:hAnsi="Times New Roman" w:cs="Times New Roman"/>
                <w:lang w:val="en-GB"/>
              </w:rPr>
            </w:pPr>
            <w:r>
              <w:rPr>
                <w:rFonts w:ascii="Times New Roman" w:hAnsi="Times New Roman" w:cs="Times New Roman"/>
                <w:lang w:val="en-GB"/>
              </w:rPr>
              <w:t>6.3</w:t>
            </w:r>
          </w:p>
        </w:tc>
        <w:tc>
          <w:tcPr>
            <w:tcW w:w="0" w:type="auto"/>
            <w:vAlign w:val="center"/>
          </w:tcPr>
          <w:p w14:paraId="6B480172" w14:textId="77777777" w:rsidR="00866658" w:rsidRDefault="005D7E03">
            <w:pPr>
              <w:jc w:val="center"/>
              <w:rPr>
                <w:rFonts w:ascii="Times New Roman" w:hAnsi="Times New Roman" w:cs="Times New Roman"/>
                <w:lang w:val="en-GB"/>
              </w:rPr>
            </w:pPr>
            <w:r>
              <w:rPr>
                <w:rFonts w:ascii="Times New Roman" w:hAnsi="Times New Roman" w:cs="Times New Roman"/>
                <w:lang w:val="en-GB"/>
              </w:rPr>
              <w:t>28.2</w:t>
            </w:r>
          </w:p>
        </w:tc>
        <w:tc>
          <w:tcPr>
            <w:tcW w:w="0" w:type="auto"/>
            <w:vAlign w:val="center"/>
          </w:tcPr>
          <w:p w14:paraId="446C5A0A" w14:textId="77777777" w:rsidR="00866658" w:rsidRDefault="005D7E03">
            <w:pPr>
              <w:jc w:val="center"/>
              <w:rPr>
                <w:rFonts w:ascii="Times New Roman" w:hAnsi="Times New Roman" w:cs="Times New Roman"/>
                <w:lang w:val="en-GB"/>
              </w:rPr>
            </w:pPr>
            <w:r>
              <w:rPr>
                <w:rFonts w:ascii="Times New Roman" w:hAnsi="Times New Roman" w:cs="Times New Roman"/>
                <w:lang w:val="en-GB"/>
              </w:rPr>
              <w:t>1.8</w:t>
            </w:r>
          </w:p>
        </w:tc>
        <w:tc>
          <w:tcPr>
            <w:tcW w:w="0" w:type="auto"/>
            <w:vAlign w:val="center"/>
          </w:tcPr>
          <w:p w14:paraId="0BC71391"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Merge/>
            <w:vAlign w:val="center"/>
          </w:tcPr>
          <w:p w14:paraId="6F4664A9" w14:textId="77777777" w:rsidR="00866658" w:rsidRDefault="00866658">
            <w:pPr>
              <w:jc w:val="center"/>
              <w:rPr>
                <w:rFonts w:ascii="Times New Roman" w:hAnsi="Times New Roman" w:cs="Times New Roman"/>
                <w:lang w:val="en-GB"/>
              </w:rPr>
            </w:pPr>
          </w:p>
        </w:tc>
      </w:tr>
      <w:tr w:rsidR="00866658" w14:paraId="42C6CEC7" w14:textId="77777777">
        <w:tc>
          <w:tcPr>
            <w:tcW w:w="0" w:type="auto"/>
            <w:vMerge w:val="restart"/>
            <w:vAlign w:val="center"/>
          </w:tcPr>
          <w:p w14:paraId="16F3D2F1" w14:textId="77777777" w:rsidR="00866658" w:rsidRDefault="005D7E03">
            <w:pPr>
              <w:jc w:val="center"/>
              <w:rPr>
                <w:rFonts w:ascii="Times New Roman" w:hAnsi="Times New Roman" w:cs="Times New Roman"/>
                <w:lang w:val="en-GB"/>
              </w:rPr>
            </w:pPr>
            <w:r>
              <w:rPr>
                <w:rFonts w:ascii="Times New Roman" w:hAnsi="Times New Roman" w:cs="Times New Roman"/>
                <w:lang w:val="en-GB"/>
              </w:rPr>
              <w:t>Olive pulp</w:t>
            </w:r>
          </w:p>
        </w:tc>
        <w:tc>
          <w:tcPr>
            <w:tcW w:w="0" w:type="auto"/>
            <w:vAlign w:val="center"/>
          </w:tcPr>
          <w:p w14:paraId="22F01748"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6FB9F3AE" w14:textId="77777777" w:rsidR="00866658" w:rsidRDefault="005D7E03">
            <w:pPr>
              <w:jc w:val="center"/>
              <w:rPr>
                <w:rFonts w:ascii="Times New Roman" w:eastAsia="Times New Roman" w:hAnsi="Times New Roman" w:cs="Times New Roman"/>
                <w:lang w:val="en-GB" w:eastAsia="sl-SI"/>
              </w:rPr>
            </w:pPr>
            <w:r>
              <w:rPr>
                <w:rFonts w:ascii="Times New Roman" w:hAnsi="Times New Roman" w:cs="Times New Roman"/>
                <w:lang w:val="en-GB"/>
              </w:rPr>
              <w:t>‒</w:t>
            </w:r>
          </w:p>
        </w:tc>
        <w:tc>
          <w:tcPr>
            <w:tcW w:w="0" w:type="auto"/>
            <w:vAlign w:val="center"/>
          </w:tcPr>
          <w:p w14:paraId="4BC641D6"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0FD890AD" w14:textId="77777777" w:rsidR="00866658" w:rsidRDefault="005D7E03">
            <w:pPr>
              <w:jc w:val="center"/>
              <w:rPr>
                <w:rFonts w:ascii="Times New Roman" w:hAnsi="Times New Roman" w:cs="Times New Roman"/>
                <w:lang w:val="en-GB"/>
              </w:rPr>
            </w:pPr>
            <w:r>
              <w:rPr>
                <w:rFonts w:ascii="Times New Roman" w:hAnsi="Times New Roman" w:cs="Times New Roman"/>
                <w:lang w:val="en-GB"/>
              </w:rPr>
              <w:t>21.7</w:t>
            </w:r>
          </w:p>
        </w:tc>
        <w:tc>
          <w:tcPr>
            <w:tcW w:w="0" w:type="auto"/>
            <w:vAlign w:val="center"/>
          </w:tcPr>
          <w:p w14:paraId="0232FFD6" w14:textId="77777777" w:rsidR="00866658" w:rsidRDefault="005D7E03">
            <w:pPr>
              <w:jc w:val="center"/>
              <w:rPr>
                <w:rFonts w:ascii="Times New Roman" w:hAnsi="Times New Roman" w:cs="Times New Roman"/>
                <w:lang w:val="en-GB"/>
              </w:rPr>
            </w:pPr>
            <w:r>
              <w:rPr>
                <w:rFonts w:ascii="Times New Roman" w:hAnsi="Times New Roman" w:cs="Times New Roman"/>
                <w:lang w:val="en-GB"/>
              </w:rPr>
              <w:t>50.3</w:t>
            </w:r>
          </w:p>
        </w:tc>
        <w:tc>
          <w:tcPr>
            <w:tcW w:w="0" w:type="auto"/>
            <w:vAlign w:val="center"/>
          </w:tcPr>
          <w:p w14:paraId="798D770D" w14:textId="77777777" w:rsidR="00866658" w:rsidRDefault="005D7E03">
            <w:pPr>
              <w:jc w:val="center"/>
              <w:rPr>
                <w:rFonts w:ascii="Times New Roman" w:hAnsi="Times New Roman" w:cs="Times New Roman"/>
                <w:lang w:val="en-GB"/>
              </w:rPr>
            </w:pPr>
            <w:r>
              <w:rPr>
                <w:rFonts w:ascii="Times New Roman" w:hAnsi="Times New Roman" w:cs="Times New Roman"/>
                <w:lang w:val="en-GB"/>
              </w:rPr>
              <w:t>5.8</w:t>
            </w:r>
          </w:p>
        </w:tc>
        <w:tc>
          <w:tcPr>
            <w:tcW w:w="0" w:type="auto"/>
            <w:vAlign w:val="center"/>
          </w:tcPr>
          <w:p w14:paraId="431D2469" w14:textId="77777777" w:rsidR="00866658" w:rsidRDefault="005D7E03">
            <w:pPr>
              <w:jc w:val="center"/>
              <w:rPr>
                <w:rFonts w:ascii="Times New Roman" w:hAnsi="Times New Roman" w:cs="Times New Roman"/>
                <w:lang w:val="en-GB"/>
              </w:rPr>
            </w:pPr>
            <w:r>
              <w:rPr>
                <w:rFonts w:ascii="Times New Roman" w:hAnsi="Times New Roman" w:cs="Times New Roman"/>
                <w:lang w:val="en-GB"/>
              </w:rPr>
              <w:t>39.2</w:t>
            </w:r>
          </w:p>
        </w:tc>
        <w:tc>
          <w:tcPr>
            <w:tcW w:w="0" w:type="auto"/>
            <w:vAlign w:val="center"/>
          </w:tcPr>
          <w:p w14:paraId="500AB645" w14:textId="77777777" w:rsidR="00866658" w:rsidRDefault="005D7E03">
            <w:pPr>
              <w:jc w:val="center"/>
              <w:rPr>
                <w:rFonts w:ascii="Times New Roman" w:hAnsi="Times New Roman" w:cs="Times New Roman"/>
                <w:lang w:val="en-GB"/>
              </w:rPr>
            </w:pPr>
            <w:r>
              <w:rPr>
                <w:rFonts w:ascii="Times New Roman" w:hAnsi="Times New Roman" w:cs="Times New Roman"/>
                <w:lang w:val="en-GB"/>
              </w:rPr>
              <w:t>1.6</w:t>
            </w:r>
          </w:p>
        </w:tc>
        <w:tc>
          <w:tcPr>
            <w:tcW w:w="0" w:type="auto"/>
            <w:vAlign w:val="center"/>
          </w:tcPr>
          <w:p w14:paraId="45FF6502"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Merge/>
            <w:vAlign w:val="center"/>
          </w:tcPr>
          <w:p w14:paraId="71D2E5CD" w14:textId="77777777" w:rsidR="00866658" w:rsidRDefault="00866658">
            <w:pPr>
              <w:jc w:val="center"/>
              <w:rPr>
                <w:rFonts w:ascii="Times New Roman" w:hAnsi="Times New Roman" w:cs="Times New Roman"/>
                <w:lang w:val="en-GB"/>
              </w:rPr>
            </w:pPr>
          </w:p>
        </w:tc>
      </w:tr>
      <w:tr w:rsidR="00866658" w14:paraId="0C321933" w14:textId="77777777">
        <w:tc>
          <w:tcPr>
            <w:tcW w:w="0" w:type="auto"/>
            <w:vMerge/>
            <w:vAlign w:val="center"/>
          </w:tcPr>
          <w:p w14:paraId="5FF771F2" w14:textId="77777777" w:rsidR="00866658" w:rsidRDefault="00866658">
            <w:pPr>
              <w:jc w:val="center"/>
              <w:rPr>
                <w:rFonts w:ascii="Times New Roman" w:hAnsi="Times New Roman" w:cs="Times New Roman"/>
                <w:lang w:val="en-GB"/>
              </w:rPr>
            </w:pPr>
          </w:p>
        </w:tc>
        <w:tc>
          <w:tcPr>
            <w:tcW w:w="0" w:type="auto"/>
            <w:vAlign w:val="center"/>
          </w:tcPr>
          <w:p w14:paraId="32DB3FF5" w14:textId="77777777" w:rsidR="00866658" w:rsidRDefault="005D7E03">
            <w:pPr>
              <w:jc w:val="center"/>
              <w:rPr>
                <w:rFonts w:ascii="Times New Roman" w:hAnsi="Times New Roman" w:cs="Times New Roman"/>
                <w:lang w:val="en-GB"/>
              </w:rPr>
            </w:pPr>
            <w:r>
              <w:rPr>
                <w:rFonts w:ascii="Times New Roman" w:hAnsi="Times New Roman" w:cs="Times New Roman"/>
                <w:lang w:val="en-GB"/>
              </w:rPr>
              <w:t>250</w:t>
            </w:r>
          </w:p>
        </w:tc>
        <w:tc>
          <w:tcPr>
            <w:tcW w:w="0" w:type="auto"/>
            <w:vAlign w:val="center"/>
          </w:tcPr>
          <w:p w14:paraId="20317B30" w14:textId="77777777" w:rsidR="00866658" w:rsidRDefault="005D7E03">
            <w:pPr>
              <w:jc w:val="center"/>
              <w:rPr>
                <w:rFonts w:ascii="Times New Roman" w:eastAsia="Times New Roman" w:hAnsi="Times New Roman" w:cs="Times New Roman"/>
                <w:lang w:val="en-GB" w:eastAsia="sl-SI"/>
              </w:rPr>
            </w:pPr>
            <w:r>
              <w:rPr>
                <w:rFonts w:ascii="Times New Roman" w:hAnsi="Times New Roman" w:cs="Times New Roman"/>
                <w:lang w:val="en-GB"/>
              </w:rPr>
              <w:t>30</w:t>
            </w:r>
          </w:p>
        </w:tc>
        <w:tc>
          <w:tcPr>
            <w:tcW w:w="0" w:type="auto"/>
            <w:vAlign w:val="center"/>
          </w:tcPr>
          <w:p w14:paraId="254FAA78" w14:textId="77777777" w:rsidR="00866658" w:rsidRDefault="005D7E03">
            <w:pPr>
              <w:jc w:val="center"/>
              <w:rPr>
                <w:rFonts w:ascii="Times New Roman" w:hAnsi="Times New Roman" w:cs="Times New Roman"/>
                <w:lang w:val="en-GB"/>
              </w:rPr>
            </w:pPr>
            <w:r>
              <w:rPr>
                <w:rFonts w:ascii="Times New Roman" w:hAnsi="Times New Roman" w:cs="Times New Roman"/>
                <w:lang w:val="en-GB"/>
              </w:rPr>
              <w:t>1:10</w:t>
            </w:r>
          </w:p>
        </w:tc>
        <w:tc>
          <w:tcPr>
            <w:tcW w:w="0" w:type="auto"/>
            <w:vAlign w:val="center"/>
          </w:tcPr>
          <w:p w14:paraId="7C4B82C0" w14:textId="77777777" w:rsidR="00866658" w:rsidRDefault="005D7E03">
            <w:pPr>
              <w:jc w:val="center"/>
              <w:rPr>
                <w:rFonts w:ascii="Times New Roman" w:hAnsi="Times New Roman" w:cs="Times New Roman"/>
                <w:lang w:val="en-GB"/>
              </w:rPr>
            </w:pPr>
            <w:r>
              <w:rPr>
                <w:rFonts w:ascii="Times New Roman" w:hAnsi="Times New Roman" w:cs="Times New Roman"/>
                <w:lang w:val="en-GB"/>
              </w:rPr>
              <w:t>27.6</w:t>
            </w:r>
          </w:p>
        </w:tc>
        <w:tc>
          <w:tcPr>
            <w:tcW w:w="0" w:type="auto"/>
            <w:vAlign w:val="center"/>
          </w:tcPr>
          <w:p w14:paraId="77E3F2B0" w14:textId="77777777" w:rsidR="00866658" w:rsidRDefault="005D7E03">
            <w:pPr>
              <w:jc w:val="center"/>
              <w:rPr>
                <w:rFonts w:ascii="Times New Roman" w:hAnsi="Times New Roman" w:cs="Times New Roman"/>
                <w:lang w:val="en-GB"/>
              </w:rPr>
            </w:pPr>
            <w:r>
              <w:rPr>
                <w:rFonts w:ascii="Times New Roman" w:hAnsi="Times New Roman" w:cs="Times New Roman"/>
                <w:lang w:val="en-GB"/>
              </w:rPr>
              <w:t>62.9</w:t>
            </w:r>
          </w:p>
        </w:tc>
        <w:tc>
          <w:tcPr>
            <w:tcW w:w="0" w:type="auto"/>
            <w:vAlign w:val="center"/>
          </w:tcPr>
          <w:p w14:paraId="7EE23C59" w14:textId="77777777" w:rsidR="00866658" w:rsidRDefault="005D7E03">
            <w:pPr>
              <w:jc w:val="center"/>
              <w:rPr>
                <w:rFonts w:ascii="Times New Roman" w:hAnsi="Times New Roman" w:cs="Times New Roman"/>
                <w:lang w:val="en-GB"/>
              </w:rPr>
            </w:pPr>
            <w:r>
              <w:rPr>
                <w:rFonts w:ascii="Times New Roman" w:hAnsi="Times New Roman" w:cs="Times New Roman"/>
                <w:lang w:val="en-GB"/>
              </w:rPr>
              <w:t>6.3</w:t>
            </w:r>
          </w:p>
        </w:tc>
        <w:tc>
          <w:tcPr>
            <w:tcW w:w="0" w:type="auto"/>
            <w:vAlign w:val="center"/>
          </w:tcPr>
          <w:p w14:paraId="4832309F" w14:textId="77777777" w:rsidR="00866658" w:rsidRDefault="005D7E03">
            <w:pPr>
              <w:jc w:val="center"/>
              <w:rPr>
                <w:rFonts w:ascii="Times New Roman" w:hAnsi="Times New Roman" w:cs="Times New Roman"/>
                <w:lang w:val="en-GB"/>
              </w:rPr>
            </w:pPr>
            <w:r>
              <w:rPr>
                <w:rFonts w:ascii="Times New Roman" w:hAnsi="Times New Roman" w:cs="Times New Roman"/>
                <w:lang w:val="en-GB"/>
              </w:rPr>
              <w:t>24.8</w:t>
            </w:r>
          </w:p>
        </w:tc>
        <w:tc>
          <w:tcPr>
            <w:tcW w:w="0" w:type="auto"/>
            <w:vAlign w:val="center"/>
          </w:tcPr>
          <w:p w14:paraId="48801B34" w14:textId="77777777" w:rsidR="00866658" w:rsidRDefault="005D7E03">
            <w:pPr>
              <w:jc w:val="center"/>
              <w:rPr>
                <w:rFonts w:ascii="Times New Roman" w:hAnsi="Times New Roman" w:cs="Times New Roman"/>
                <w:lang w:val="en-GB"/>
              </w:rPr>
            </w:pPr>
            <w:r>
              <w:rPr>
                <w:rFonts w:ascii="Times New Roman" w:hAnsi="Times New Roman" w:cs="Times New Roman"/>
                <w:lang w:val="en-GB"/>
              </w:rPr>
              <w:t>1.7</w:t>
            </w:r>
          </w:p>
        </w:tc>
        <w:tc>
          <w:tcPr>
            <w:tcW w:w="0" w:type="auto"/>
            <w:vAlign w:val="center"/>
          </w:tcPr>
          <w:p w14:paraId="75A072C1"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Merge/>
            <w:vAlign w:val="center"/>
          </w:tcPr>
          <w:p w14:paraId="275F404A" w14:textId="77777777" w:rsidR="00866658" w:rsidRDefault="00866658">
            <w:pPr>
              <w:jc w:val="center"/>
              <w:rPr>
                <w:rFonts w:ascii="Times New Roman" w:hAnsi="Times New Roman" w:cs="Times New Roman"/>
                <w:lang w:val="en-GB"/>
              </w:rPr>
            </w:pPr>
          </w:p>
        </w:tc>
      </w:tr>
      <w:tr w:rsidR="00866658" w14:paraId="321A0CD5" w14:textId="77777777">
        <w:tc>
          <w:tcPr>
            <w:tcW w:w="0" w:type="auto"/>
            <w:vMerge w:val="restart"/>
            <w:vAlign w:val="center"/>
          </w:tcPr>
          <w:p w14:paraId="78FD637C" w14:textId="77777777" w:rsidR="00866658" w:rsidRDefault="005D7E03">
            <w:pPr>
              <w:jc w:val="center"/>
              <w:rPr>
                <w:rFonts w:ascii="Times New Roman" w:hAnsi="Times New Roman" w:cs="Times New Roman"/>
                <w:lang w:val="en-GB"/>
              </w:rPr>
            </w:pPr>
            <w:r>
              <w:rPr>
                <w:rFonts w:ascii="Times New Roman" w:hAnsi="Times New Roman" w:cs="Times New Roman"/>
                <w:lang w:val="en-GB"/>
              </w:rPr>
              <w:t>Eucalyptus bark</w:t>
            </w:r>
          </w:p>
        </w:tc>
        <w:tc>
          <w:tcPr>
            <w:tcW w:w="0" w:type="auto"/>
            <w:vAlign w:val="center"/>
          </w:tcPr>
          <w:p w14:paraId="2BDE8176"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1219579F" w14:textId="77777777" w:rsidR="00866658" w:rsidRDefault="005D7E03">
            <w:pPr>
              <w:jc w:val="center"/>
              <w:rPr>
                <w:rFonts w:ascii="Times New Roman" w:eastAsia="Times New Roman" w:hAnsi="Times New Roman" w:cs="Times New Roman"/>
                <w:lang w:val="en-GB" w:eastAsia="sl-SI"/>
              </w:rPr>
            </w:pPr>
            <w:r>
              <w:rPr>
                <w:rFonts w:ascii="Times New Roman" w:hAnsi="Times New Roman" w:cs="Times New Roman"/>
                <w:lang w:val="en-GB"/>
              </w:rPr>
              <w:t>‒</w:t>
            </w:r>
          </w:p>
        </w:tc>
        <w:tc>
          <w:tcPr>
            <w:tcW w:w="0" w:type="auto"/>
            <w:vAlign w:val="center"/>
          </w:tcPr>
          <w:p w14:paraId="71433ABC"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3B31458B" w14:textId="77777777" w:rsidR="00866658" w:rsidRDefault="005D7E03">
            <w:pPr>
              <w:jc w:val="center"/>
              <w:rPr>
                <w:rFonts w:ascii="Times New Roman" w:hAnsi="Times New Roman" w:cs="Times New Roman"/>
                <w:lang w:val="en-GB"/>
              </w:rPr>
            </w:pPr>
            <w:r>
              <w:rPr>
                <w:rFonts w:ascii="Times New Roman" w:hAnsi="Times New Roman" w:cs="Times New Roman"/>
                <w:lang w:val="en-GB"/>
              </w:rPr>
              <w:t>18.1</w:t>
            </w:r>
          </w:p>
        </w:tc>
        <w:tc>
          <w:tcPr>
            <w:tcW w:w="0" w:type="auto"/>
            <w:vAlign w:val="center"/>
          </w:tcPr>
          <w:p w14:paraId="6C45BA16" w14:textId="77777777" w:rsidR="00866658" w:rsidRDefault="005D7E03">
            <w:pPr>
              <w:jc w:val="center"/>
              <w:rPr>
                <w:rFonts w:ascii="Times New Roman" w:hAnsi="Times New Roman" w:cs="Times New Roman"/>
                <w:lang w:val="en-GB"/>
              </w:rPr>
            </w:pPr>
            <w:r>
              <w:rPr>
                <w:rFonts w:ascii="Times New Roman" w:hAnsi="Times New Roman" w:cs="Times New Roman"/>
                <w:lang w:val="en-GB"/>
              </w:rPr>
              <w:t>45.2</w:t>
            </w:r>
          </w:p>
        </w:tc>
        <w:tc>
          <w:tcPr>
            <w:tcW w:w="0" w:type="auto"/>
            <w:vAlign w:val="center"/>
          </w:tcPr>
          <w:p w14:paraId="4A00E0F7" w14:textId="77777777" w:rsidR="00866658" w:rsidRDefault="005D7E03">
            <w:pPr>
              <w:jc w:val="center"/>
              <w:rPr>
                <w:rFonts w:ascii="Times New Roman" w:hAnsi="Times New Roman" w:cs="Times New Roman"/>
                <w:lang w:val="en-GB"/>
              </w:rPr>
            </w:pPr>
            <w:r>
              <w:rPr>
                <w:rFonts w:ascii="Times New Roman" w:hAnsi="Times New Roman" w:cs="Times New Roman"/>
                <w:lang w:val="en-GB"/>
              </w:rPr>
              <w:t>6.4</w:t>
            </w:r>
          </w:p>
        </w:tc>
        <w:tc>
          <w:tcPr>
            <w:tcW w:w="0" w:type="auto"/>
            <w:vAlign w:val="center"/>
          </w:tcPr>
          <w:p w14:paraId="1EC3510E" w14:textId="77777777" w:rsidR="00866658" w:rsidRDefault="005D7E03">
            <w:pPr>
              <w:jc w:val="center"/>
              <w:rPr>
                <w:rFonts w:ascii="Times New Roman" w:hAnsi="Times New Roman" w:cs="Times New Roman"/>
                <w:lang w:val="en-GB"/>
              </w:rPr>
            </w:pPr>
            <w:r>
              <w:rPr>
                <w:rFonts w:ascii="Times New Roman" w:hAnsi="Times New Roman" w:cs="Times New Roman"/>
                <w:lang w:val="en-GB"/>
              </w:rPr>
              <w:t>48.4</w:t>
            </w:r>
          </w:p>
        </w:tc>
        <w:tc>
          <w:tcPr>
            <w:tcW w:w="0" w:type="auto"/>
            <w:vAlign w:val="center"/>
          </w:tcPr>
          <w:p w14:paraId="46093A16"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6B063A14"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bookmarkStart w:id="12" w:name="_Hlk156495011"/>
        <w:tc>
          <w:tcPr>
            <w:tcW w:w="0" w:type="auto"/>
            <w:vMerge w:val="restart"/>
            <w:vAlign w:val="center"/>
          </w:tcPr>
          <w:p w14:paraId="68EEF42B" w14:textId="7FCFCFE7"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{"citationItems":[{"id":"ITEM-1","itemData":{"DOI":"10.1016/j.energy.2015.12.123","ISSN":"03605442","abstract":"HTC (hydrothermal carbonization) is a technically-attractive thermal conversion process for biomass to produce solid carbonaceous products at mild conditions. EB (eucalyptus bark) was used as a feedstock for producing hydrochar by HTC. Effect of process conditions on the yield and physicochemical properties of hydrochar was examined by varying carbonization temperature over the range of 220-300 °C and varying residence time over the range of 2-10 h. With increase in temperature, the hydrochar yield decreased slightly from 46.4% at 220 °C to 40.0% at 300 °C. The O/C and H/C atomic ratios reduced from 1.69 and 0.80 to 0.83 and 0.23, respectively, which was mostly related to dehydration, decarboxylation and demethanation reactions. The oxygen containing functional groups decreased with increasing temperature. HHV (higher heating value) of hydrochar was in the range of 20.2-29.2 MJ/kg. Thermogravimetric analysis showed that hydrochar products obtained at temperature over 220 °C exhibited almost the same thermal behaviors. In comparison, the influence of residence time on the yield, physicochemical properties and thermal behavior of hydrochar was marginal.","author":[{"dropping-particle":"","family":"Gao","given":"Pin","non-dropping-particle":"","parse-names":false,"suffix":""},{"dropping-particle":"","family":"Zhou","given":"Yiyuan","non-dropping-particle":"","parse-names":false,"suffix":""},{"dropping-particle":"","family":"Meng","given":"Fang","non-dropping-particle":"","parse-names":false,"suffix":""},{"dropping-particle":"","family":"Zhang","given":"Yihui","non-dropping-particle":"","parse-names":false,"suffix":""},{"dropping-particle":"","family":"Liu","given":"Zhenhong","non-dropping-particle":"","parse-names":false,"suffix":""},{"dropping-particle":"","family":"Zhang","given":"Wenqi","non-dropping-particle":"","parse-names":false,"suffix":""},{"dropping-particle":"","family":"Xue","given":"Gang","non-dropping-particle":"","parse-names":false,"suffix":""}],"container-title":"Energy","id":"ITEM-1","issued":{"date-parts":[["2016"]]},"page":"238-245","publisher":"Elsevier Ltd","title":"Preparation and characterization of hydrochar from waste eucalyptus bark by hydrothermal carbonization","type":"article-journal","volume":"97"},"uris":["http://www.mendeley.com/documents/?uuid=fa7d81fd-2ef7-40b4-ad2d-8621a6f35e93"]}],"mendeley":{"formattedCitation":"(Gao et al., 2016)","plainTextFormattedCitation":"(Gao et al., 2016)","previouslyFormattedCitation":"(Gao et al., 2016)"},"properties":{"noteIndex":0},"schema":"https://github.com/citation-style-language/schema/raw/master/csl-citation.json"}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(Gao et al., 2016)</w:t>
            </w:r>
            <w:r>
              <w:rPr>
                <w:rFonts w:ascii="Times New Roman" w:hAnsi="Times New Roman" w:cs="Times New Roman"/>
                <w:lang w:val="en-GB"/>
              </w:rPr>
              <w:fldChar w:fldCharType="end"/>
            </w:r>
            <w:bookmarkEnd w:id="12"/>
          </w:p>
        </w:tc>
      </w:tr>
      <w:tr w:rsidR="00866658" w14:paraId="44F671DC" w14:textId="77777777">
        <w:trPr>
          <w:trHeight w:val="53"/>
        </w:trPr>
        <w:tc>
          <w:tcPr>
            <w:tcW w:w="0" w:type="auto"/>
            <w:vMerge/>
            <w:vAlign w:val="center"/>
          </w:tcPr>
          <w:p w14:paraId="2C6B20D8" w14:textId="77777777" w:rsidR="00866658" w:rsidRDefault="00866658">
            <w:pPr>
              <w:jc w:val="center"/>
              <w:rPr>
                <w:rFonts w:ascii="Times New Roman" w:hAnsi="Times New Roman" w:cs="Times New Roman"/>
                <w:lang w:val="en-GB"/>
              </w:rPr>
            </w:pPr>
          </w:p>
        </w:tc>
        <w:tc>
          <w:tcPr>
            <w:tcW w:w="0" w:type="auto"/>
            <w:vAlign w:val="center"/>
          </w:tcPr>
          <w:p w14:paraId="24D7D3AA" w14:textId="77777777" w:rsidR="00866658" w:rsidRDefault="005D7E03">
            <w:pPr>
              <w:jc w:val="center"/>
              <w:rPr>
                <w:rFonts w:ascii="Times New Roman" w:hAnsi="Times New Roman" w:cs="Times New Roman"/>
                <w:lang w:val="en-GB"/>
              </w:rPr>
            </w:pPr>
            <w:r>
              <w:rPr>
                <w:rFonts w:ascii="Times New Roman" w:hAnsi="Times New Roman" w:cs="Times New Roman"/>
                <w:lang w:val="en-GB"/>
              </w:rPr>
              <w:t>300</w:t>
            </w:r>
          </w:p>
        </w:tc>
        <w:tc>
          <w:tcPr>
            <w:tcW w:w="0" w:type="auto"/>
            <w:vAlign w:val="center"/>
          </w:tcPr>
          <w:p w14:paraId="06DFE865" w14:textId="77777777" w:rsidR="00866658" w:rsidRDefault="005D7E03">
            <w:pPr>
              <w:jc w:val="center"/>
              <w:rPr>
                <w:rFonts w:ascii="Times New Roman" w:eastAsia="Times New Roman" w:hAnsi="Times New Roman" w:cs="Times New Roman"/>
                <w:lang w:val="en-GB" w:eastAsia="sl-SI"/>
              </w:rPr>
            </w:pPr>
            <w:r>
              <w:rPr>
                <w:rFonts w:ascii="Times New Roman" w:hAnsi="Times New Roman" w:cs="Times New Roman"/>
                <w:lang w:val="en-GB"/>
              </w:rPr>
              <w:t>120</w:t>
            </w:r>
          </w:p>
        </w:tc>
        <w:tc>
          <w:tcPr>
            <w:tcW w:w="0" w:type="auto"/>
            <w:vAlign w:val="center"/>
          </w:tcPr>
          <w:p w14:paraId="56E310AE" w14:textId="77777777" w:rsidR="00866658" w:rsidRDefault="005D7E03">
            <w:pPr>
              <w:jc w:val="center"/>
              <w:rPr>
                <w:rFonts w:ascii="Times New Roman" w:hAnsi="Times New Roman" w:cs="Times New Roman"/>
                <w:lang w:val="en-GB"/>
              </w:rPr>
            </w:pPr>
            <w:r>
              <w:rPr>
                <w:rFonts w:ascii="Times New Roman" w:hAnsi="Times New Roman" w:cs="Times New Roman"/>
                <w:lang w:val="en-GB"/>
              </w:rPr>
              <w:t>1:10</w:t>
            </w:r>
          </w:p>
        </w:tc>
        <w:tc>
          <w:tcPr>
            <w:tcW w:w="0" w:type="auto"/>
            <w:vAlign w:val="center"/>
          </w:tcPr>
          <w:p w14:paraId="6003C092" w14:textId="77777777" w:rsidR="00866658" w:rsidRDefault="005D7E03">
            <w:pPr>
              <w:jc w:val="center"/>
              <w:rPr>
                <w:rFonts w:ascii="Times New Roman" w:hAnsi="Times New Roman" w:cs="Times New Roman"/>
                <w:lang w:val="en-GB"/>
              </w:rPr>
            </w:pPr>
            <w:r>
              <w:rPr>
                <w:rFonts w:ascii="Times New Roman" w:hAnsi="Times New Roman" w:cs="Times New Roman"/>
                <w:lang w:val="en-GB"/>
              </w:rPr>
              <w:t>28.9</w:t>
            </w:r>
          </w:p>
        </w:tc>
        <w:tc>
          <w:tcPr>
            <w:tcW w:w="0" w:type="auto"/>
            <w:vAlign w:val="center"/>
          </w:tcPr>
          <w:p w14:paraId="0AFF8752" w14:textId="77777777" w:rsidR="00866658" w:rsidRDefault="005D7E03">
            <w:pPr>
              <w:jc w:val="center"/>
              <w:rPr>
                <w:rFonts w:ascii="Times New Roman" w:hAnsi="Times New Roman" w:cs="Times New Roman"/>
                <w:lang w:val="en-GB"/>
              </w:rPr>
            </w:pPr>
            <w:r>
              <w:rPr>
                <w:rFonts w:ascii="Times New Roman" w:hAnsi="Times New Roman" w:cs="Times New Roman"/>
                <w:lang w:val="en-GB"/>
              </w:rPr>
              <w:t>72.7</w:t>
            </w:r>
          </w:p>
        </w:tc>
        <w:tc>
          <w:tcPr>
            <w:tcW w:w="0" w:type="auto"/>
            <w:vAlign w:val="center"/>
          </w:tcPr>
          <w:p w14:paraId="07F705F2" w14:textId="77777777" w:rsidR="00866658" w:rsidRDefault="005D7E03">
            <w:pPr>
              <w:jc w:val="center"/>
              <w:rPr>
                <w:rFonts w:ascii="Times New Roman" w:hAnsi="Times New Roman" w:cs="Times New Roman"/>
                <w:lang w:val="en-GB"/>
              </w:rPr>
            </w:pPr>
            <w:r>
              <w:rPr>
                <w:rFonts w:ascii="Times New Roman" w:hAnsi="Times New Roman" w:cs="Times New Roman"/>
                <w:lang w:val="en-GB"/>
              </w:rPr>
              <w:t>5.1</w:t>
            </w:r>
          </w:p>
        </w:tc>
        <w:tc>
          <w:tcPr>
            <w:tcW w:w="0" w:type="auto"/>
            <w:vAlign w:val="center"/>
          </w:tcPr>
          <w:p w14:paraId="2AABCE63" w14:textId="77777777" w:rsidR="00866658" w:rsidRDefault="005D7E03">
            <w:pPr>
              <w:jc w:val="center"/>
              <w:rPr>
                <w:rFonts w:ascii="Times New Roman" w:hAnsi="Times New Roman" w:cs="Times New Roman"/>
                <w:lang w:val="en-GB"/>
              </w:rPr>
            </w:pPr>
            <w:r>
              <w:rPr>
                <w:rFonts w:ascii="Times New Roman" w:hAnsi="Times New Roman" w:cs="Times New Roman"/>
                <w:lang w:val="en-GB"/>
              </w:rPr>
              <w:t>22.2</w:t>
            </w:r>
          </w:p>
        </w:tc>
        <w:tc>
          <w:tcPr>
            <w:tcW w:w="0" w:type="auto"/>
            <w:vAlign w:val="center"/>
          </w:tcPr>
          <w:p w14:paraId="1C196BA8"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1643CEA5"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Merge/>
            <w:vAlign w:val="center"/>
          </w:tcPr>
          <w:p w14:paraId="425B55C6" w14:textId="77777777" w:rsidR="00866658" w:rsidRDefault="00866658">
            <w:pPr>
              <w:jc w:val="center"/>
              <w:rPr>
                <w:rFonts w:ascii="Times New Roman" w:hAnsi="Times New Roman" w:cs="Times New Roman"/>
                <w:lang w:val="en-GB"/>
              </w:rPr>
            </w:pPr>
          </w:p>
        </w:tc>
      </w:tr>
      <w:tr w:rsidR="00866658" w14:paraId="1A2A5FEB" w14:textId="77777777">
        <w:tc>
          <w:tcPr>
            <w:tcW w:w="0" w:type="auto"/>
            <w:vMerge w:val="restart"/>
            <w:vAlign w:val="center"/>
          </w:tcPr>
          <w:p w14:paraId="3D7AD219" w14:textId="77777777" w:rsidR="00866658" w:rsidRDefault="005D7E03">
            <w:pPr>
              <w:jc w:val="center"/>
              <w:rPr>
                <w:rFonts w:ascii="Times New Roman" w:hAnsi="Times New Roman" w:cs="Times New Roman"/>
                <w:lang w:val="en-GB"/>
              </w:rPr>
            </w:pPr>
            <w:r>
              <w:rPr>
                <w:rFonts w:ascii="Times New Roman" w:hAnsi="Times New Roman" w:cs="Times New Roman"/>
                <w:lang w:val="en-GB"/>
              </w:rPr>
              <w:t>Palm oil empty fruit bunches</w:t>
            </w:r>
          </w:p>
        </w:tc>
        <w:tc>
          <w:tcPr>
            <w:tcW w:w="0" w:type="auto"/>
            <w:vAlign w:val="center"/>
          </w:tcPr>
          <w:p w14:paraId="2BDAE65F"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07C48376" w14:textId="77777777" w:rsidR="00866658" w:rsidRDefault="005D7E03">
            <w:pPr>
              <w:jc w:val="center"/>
              <w:rPr>
                <w:rFonts w:ascii="Times New Roman" w:eastAsia="Times New Roman" w:hAnsi="Times New Roman" w:cs="Times New Roman"/>
                <w:lang w:val="en-GB" w:eastAsia="sl-SI"/>
              </w:rPr>
            </w:pPr>
            <w:r>
              <w:rPr>
                <w:rFonts w:ascii="Times New Roman" w:hAnsi="Times New Roman" w:cs="Times New Roman"/>
                <w:lang w:val="en-GB"/>
              </w:rPr>
              <w:t>‒</w:t>
            </w:r>
          </w:p>
        </w:tc>
        <w:tc>
          <w:tcPr>
            <w:tcW w:w="0" w:type="auto"/>
            <w:vAlign w:val="center"/>
          </w:tcPr>
          <w:p w14:paraId="18F3FB25"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62F67389" w14:textId="77777777" w:rsidR="00866658" w:rsidRDefault="005D7E03">
            <w:pPr>
              <w:jc w:val="center"/>
              <w:rPr>
                <w:rFonts w:ascii="Times New Roman" w:hAnsi="Times New Roman" w:cs="Times New Roman"/>
                <w:lang w:val="en-GB"/>
              </w:rPr>
            </w:pPr>
            <w:r>
              <w:rPr>
                <w:rFonts w:ascii="Times New Roman" w:hAnsi="Times New Roman" w:cs="Times New Roman"/>
                <w:lang w:val="en-GB"/>
              </w:rPr>
              <w:t>19.5</w:t>
            </w:r>
          </w:p>
        </w:tc>
        <w:tc>
          <w:tcPr>
            <w:tcW w:w="0" w:type="auto"/>
            <w:vAlign w:val="center"/>
          </w:tcPr>
          <w:p w14:paraId="23BB3858" w14:textId="77777777" w:rsidR="00866658" w:rsidRDefault="005D7E03">
            <w:pPr>
              <w:jc w:val="center"/>
              <w:rPr>
                <w:rFonts w:ascii="Times New Roman" w:hAnsi="Times New Roman" w:cs="Times New Roman"/>
                <w:lang w:val="en-GB"/>
              </w:rPr>
            </w:pPr>
            <w:r>
              <w:rPr>
                <w:rFonts w:ascii="Times New Roman" w:hAnsi="Times New Roman" w:cs="Times New Roman"/>
                <w:lang w:val="en-GB"/>
              </w:rPr>
              <w:t>48.3</w:t>
            </w:r>
          </w:p>
        </w:tc>
        <w:tc>
          <w:tcPr>
            <w:tcW w:w="0" w:type="auto"/>
            <w:vAlign w:val="center"/>
          </w:tcPr>
          <w:p w14:paraId="606D5F2F" w14:textId="77777777" w:rsidR="00866658" w:rsidRDefault="005D7E03">
            <w:pPr>
              <w:jc w:val="center"/>
              <w:rPr>
                <w:rFonts w:ascii="Times New Roman" w:hAnsi="Times New Roman" w:cs="Times New Roman"/>
                <w:lang w:val="en-GB"/>
              </w:rPr>
            </w:pPr>
            <w:r>
              <w:rPr>
                <w:rFonts w:ascii="Times New Roman" w:hAnsi="Times New Roman" w:cs="Times New Roman"/>
                <w:lang w:val="en-GB"/>
              </w:rPr>
              <w:t>6.7</w:t>
            </w:r>
          </w:p>
        </w:tc>
        <w:tc>
          <w:tcPr>
            <w:tcW w:w="0" w:type="auto"/>
            <w:vAlign w:val="center"/>
          </w:tcPr>
          <w:p w14:paraId="5EE97865" w14:textId="77777777" w:rsidR="00866658" w:rsidRDefault="005D7E03">
            <w:pPr>
              <w:jc w:val="center"/>
              <w:rPr>
                <w:rFonts w:ascii="Times New Roman" w:hAnsi="Times New Roman" w:cs="Times New Roman"/>
                <w:lang w:val="en-GB"/>
              </w:rPr>
            </w:pPr>
            <w:r>
              <w:rPr>
                <w:rFonts w:ascii="Times New Roman" w:hAnsi="Times New Roman" w:cs="Times New Roman"/>
                <w:lang w:val="en-GB"/>
              </w:rPr>
              <w:t>43.7</w:t>
            </w:r>
          </w:p>
        </w:tc>
        <w:tc>
          <w:tcPr>
            <w:tcW w:w="0" w:type="auto"/>
            <w:vAlign w:val="center"/>
          </w:tcPr>
          <w:p w14:paraId="3DBCB13A" w14:textId="77777777" w:rsidR="00866658" w:rsidRDefault="005D7E03">
            <w:pPr>
              <w:jc w:val="center"/>
              <w:rPr>
                <w:rFonts w:ascii="Times New Roman" w:hAnsi="Times New Roman" w:cs="Times New Roman"/>
                <w:lang w:val="en-GB"/>
              </w:rPr>
            </w:pPr>
            <w:r>
              <w:rPr>
                <w:rFonts w:ascii="Times New Roman" w:hAnsi="Times New Roman" w:cs="Times New Roman"/>
                <w:lang w:val="en-GB"/>
              </w:rPr>
              <w:t>1.0</w:t>
            </w:r>
          </w:p>
        </w:tc>
        <w:tc>
          <w:tcPr>
            <w:tcW w:w="0" w:type="auto"/>
            <w:vAlign w:val="center"/>
          </w:tcPr>
          <w:p w14:paraId="0AE7E58D" w14:textId="77777777" w:rsidR="00866658" w:rsidRDefault="005D7E03">
            <w:pPr>
              <w:jc w:val="center"/>
              <w:rPr>
                <w:rFonts w:ascii="Times New Roman" w:hAnsi="Times New Roman" w:cs="Times New Roman"/>
                <w:lang w:val="en-GB"/>
              </w:rPr>
            </w:pPr>
            <w:r>
              <w:rPr>
                <w:rFonts w:ascii="Times New Roman" w:hAnsi="Times New Roman" w:cs="Times New Roman"/>
                <w:lang w:val="en-GB"/>
              </w:rPr>
              <w:t>0.3</w:t>
            </w:r>
          </w:p>
        </w:tc>
        <w:bookmarkStart w:id="13" w:name="_Hlk156495024"/>
        <w:tc>
          <w:tcPr>
            <w:tcW w:w="0" w:type="auto"/>
            <w:vMerge w:val="restart"/>
            <w:vAlign w:val="center"/>
          </w:tcPr>
          <w:p w14:paraId="7D5DFFC7" w14:textId="3A1E76B9"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{"citationItems":[{"id":"ITEM-1","itemData":{"DOI":"10.1016/j.biortech.2012.09.042","ISSN":"18732976","PMID":"23127830","abstract":"A carbon-rich solid product, denoted as hydrochar, was synthesized by hydrothermal carbonization (HTC) of palm oil empty fruit bunch (EFB), at different pre-treatment temperatures of 150, 250 and 350°C. The conversion of the raw biomass to its hydrochar occurred via dehydration and decarboxylation processes. The hydrochar produced at 350°C had the maximum energy-density (&gt;27MJkg-1) with 68.52% of raw EFB energy retained in the char. To gain a detailed insight into the chemical and structural properties, carbonaceous hydrochar materials were characterized by FE-SEM, FT-IR, XRD and Brunauer-Emmett-Teller (BET) analyses. This work also investigated the influence of hydrothermally treated hydrochars on the co-combustion characteristics of low rank Indonesian coal. Conventional thermal gravimetric analysis (TGA) parameters, kinetics and activation energy of different hydrochar and coal blends were estimated. Our results show that solid hydrochars improve the combustion of low rank coals for energy generation. © 2012 Elsevier Ltd.","author":[{"dropping-particle":"","family":"Parshetti","given":"Ganesh K.","non-dropping-particle":"","parse-names":false,"suffix":""},{"dropping-particle":"","family":"Kent Hoekman","given":"S.","non-dropping-particle":"","parse-names":false,"suffix":""},{"dropping-particle":"","family":"Balasubramanian","given":"Rajasekhar","non-dropping-particle":"","parse-names":false,"suffix":""}],"container-title":"Bioresource Technology","id":"ITEM-1","issued":{"date-parts":[["2013"]]},"page":"683-689","publisher":"Elsevier Ltd","title":"Chemical, structural and combustion characteristics of carbonaceous products obtained by hydrothermal carbonization of palm empty fruit bunches","type":"article-journal","volume":"135"},"uris":["http://www.mendeley.com/documents/?uuid=a5f09e59-5829-4012-910b-f5daed482766"]}],"mendeley":{"formattedCitation":"(Parshetti et al., 2013)","plainTextFormattedCitation":"(Parshetti et al., 2013)","previouslyFormattedCitation":"(Parshetti et al., 2013)"},"properties":{"noteIndex":0},"schema":"https://github.com/citation-style-language/schema/raw/master/csl-citation.json"}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(Parshetti et al., 2013)</w:t>
            </w:r>
            <w:r>
              <w:rPr>
                <w:rFonts w:ascii="Times New Roman" w:hAnsi="Times New Roman" w:cs="Times New Roman"/>
                <w:lang w:val="en-GB"/>
              </w:rPr>
              <w:fldChar w:fldCharType="end"/>
            </w:r>
            <w:bookmarkEnd w:id="13"/>
          </w:p>
        </w:tc>
      </w:tr>
      <w:tr w:rsidR="00866658" w14:paraId="7F85C32F" w14:textId="77777777">
        <w:tc>
          <w:tcPr>
            <w:tcW w:w="0" w:type="auto"/>
            <w:vMerge/>
            <w:vAlign w:val="center"/>
          </w:tcPr>
          <w:p w14:paraId="66AE8021" w14:textId="77777777" w:rsidR="00866658" w:rsidRDefault="00866658">
            <w:pPr>
              <w:jc w:val="center"/>
              <w:rPr>
                <w:rFonts w:ascii="Times New Roman" w:hAnsi="Times New Roman" w:cs="Times New Roman"/>
                <w:lang w:val="en-GB"/>
              </w:rPr>
            </w:pPr>
          </w:p>
        </w:tc>
        <w:tc>
          <w:tcPr>
            <w:tcW w:w="0" w:type="auto"/>
            <w:vAlign w:val="center"/>
          </w:tcPr>
          <w:p w14:paraId="4F764FF3" w14:textId="77777777" w:rsidR="00866658" w:rsidRDefault="005D7E03">
            <w:pPr>
              <w:jc w:val="center"/>
              <w:rPr>
                <w:rFonts w:ascii="Times New Roman" w:hAnsi="Times New Roman" w:cs="Times New Roman"/>
                <w:lang w:val="en-GB"/>
              </w:rPr>
            </w:pPr>
            <w:r>
              <w:rPr>
                <w:rFonts w:ascii="Times New Roman" w:hAnsi="Times New Roman" w:cs="Times New Roman"/>
                <w:lang w:val="en-GB"/>
              </w:rPr>
              <w:t>350</w:t>
            </w:r>
          </w:p>
        </w:tc>
        <w:tc>
          <w:tcPr>
            <w:tcW w:w="0" w:type="auto"/>
            <w:vAlign w:val="center"/>
          </w:tcPr>
          <w:p w14:paraId="08E5EE94" w14:textId="77777777" w:rsidR="00866658" w:rsidRDefault="005D7E03">
            <w:pPr>
              <w:jc w:val="center"/>
              <w:rPr>
                <w:rFonts w:ascii="Times New Roman" w:eastAsia="Times New Roman" w:hAnsi="Times New Roman" w:cs="Times New Roman"/>
                <w:lang w:val="en-GB" w:eastAsia="sl-SI"/>
              </w:rPr>
            </w:pPr>
            <w:r>
              <w:rPr>
                <w:rFonts w:ascii="Times New Roman" w:hAnsi="Times New Roman" w:cs="Times New Roman"/>
                <w:lang w:val="en-GB"/>
              </w:rPr>
              <w:t>30</w:t>
            </w:r>
          </w:p>
        </w:tc>
        <w:tc>
          <w:tcPr>
            <w:tcW w:w="0" w:type="auto"/>
            <w:vAlign w:val="center"/>
          </w:tcPr>
          <w:p w14:paraId="77FE5A4F" w14:textId="77777777" w:rsidR="00866658" w:rsidRDefault="005D7E03">
            <w:pPr>
              <w:jc w:val="center"/>
              <w:rPr>
                <w:rFonts w:ascii="Times New Roman" w:hAnsi="Times New Roman" w:cs="Times New Roman"/>
                <w:lang w:val="en-GB"/>
              </w:rPr>
            </w:pPr>
            <w:r>
              <w:rPr>
                <w:rFonts w:ascii="Times New Roman" w:hAnsi="Times New Roman" w:cs="Times New Roman"/>
                <w:lang w:val="en-GB"/>
              </w:rPr>
              <w:t>1:6.7</w:t>
            </w:r>
          </w:p>
        </w:tc>
        <w:tc>
          <w:tcPr>
            <w:tcW w:w="0" w:type="auto"/>
            <w:vAlign w:val="center"/>
          </w:tcPr>
          <w:p w14:paraId="73DB91E4" w14:textId="77777777" w:rsidR="00866658" w:rsidRDefault="005D7E03">
            <w:pPr>
              <w:jc w:val="center"/>
              <w:rPr>
                <w:rFonts w:ascii="Times New Roman" w:hAnsi="Times New Roman" w:cs="Times New Roman"/>
                <w:lang w:val="en-GB"/>
              </w:rPr>
            </w:pPr>
            <w:r>
              <w:rPr>
                <w:rFonts w:ascii="Times New Roman" w:hAnsi="Times New Roman" w:cs="Times New Roman"/>
                <w:lang w:val="en-GB"/>
              </w:rPr>
              <w:t>27.2</w:t>
            </w:r>
          </w:p>
        </w:tc>
        <w:tc>
          <w:tcPr>
            <w:tcW w:w="0" w:type="auto"/>
            <w:vAlign w:val="center"/>
          </w:tcPr>
          <w:p w14:paraId="4978C825" w14:textId="77777777" w:rsidR="00866658" w:rsidRDefault="005D7E03">
            <w:pPr>
              <w:jc w:val="center"/>
              <w:rPr>
                <w:rFonts w:ascii="Times New Roman" w:hAnsi="Times New Roman" w:cs="Times New Roman"/>
                <w:lang w:val="en-GB"/>
              </w:rPr>
            </w:pPr>
            <w:r>
              <w:rPr>
                <w:rFonts w:ascii="Times New Roman" w:hAnsi="Times New Roman" w:cs="Times New Roman"/>
                <w:lang w:val="en-GB"/>
              </w:rPr>
              <w:t>66.0</w:t>
            </w:r>
          </w:p>
        </w:tc>
        <w:tc>
          <w:tcPr>
            <w:tcW w:w="0" w:type="auto"/>
            <w:vAlign w:val="center"/>
          </w:tcPr>
          <w:p w14:paraId="39A31812" w14:textId="77777777" w:rsidR="00866658" w:rsidRDefault="005D7E03">
            <w:pPr>
              <w:jc w:val="center"/>
              <w:rPr>
                <w:rFonts w:ascii="Times New Roman" w:hAnsi="Times New Roman" w:cs="Times New Roman"/>
                <w:lang w:val="en-GB"/>
              </w:rPr>
            </w:pPr>
            <w:r>
              <w:rPr>
                <w:rFonts w:ascii="Times New Roman" w:hAnsi="Times New Roman" w:cs="Times New Roman"/>
                <w:lang w:val="en-GB"/>
              </w:rPr>
              <w:t>4.2</w:t>
            </w:r>
          </w:p>
        </w:tc>
        <w:tc>
          <w:tcPr>
            <w:tcW w:w="0" w:type="auto"/>
            <w:vAlign w:val="center"/>
          </w:tcPr>
          <w:p w14:paraId="40DF4235" w14:textId="77777777" w:rsidR="00866658" w:rsidRDefault="005D7E03">
            <w:pPr>
              <w:jc w:val="center"/>
              <w:rPr>
                <w:rFonts w:ascii="Times New Roman" w:hAnsi="Times New Roman" w:cs="Times New Roman"/>
                <w:lang w:val="en-GB"/>
              </w:rPr>
            </w:pPr>
            <w:r>
              <w:rPr>
                <w:rFonts w:ascii="Times New Roman" w:hAnsi="Times New Roman" w:cs="Times New Roman"/>
                <w:lang w:val="en-GB"/>
              </w:rPr>
              <w:t>28.4</w:t>
            </w:r>
          </w:p>
        </w:tc>
        <w:tc>
          <w:tcPr>
            <w:tcW w:w="0" w:type="auto"/>
            <w:vAlign w:val="center"/>
          </w:tcPr>
          <w:p w14:paraId="4FFBB2A9" w14:textId="77777777" w:rsidR="00866658" w:rsidRDefault="005D7E03">
            <w:pPr>
              <w:jc w:val="center"/>
              <w:rPr>
                <w:rFonts w:ascii="Times New Roman" w:hAnsi="Times New Roman" w:cs="Times New Roman"/>
                <w:lang w:val="en-GB"/>
              </w:rPr>
            </w:pPr>
            <w:r>
              <w:rPr>
                <w:rFonts w:ascii="Times New Roman" w:hAnsi="Times New Roman" w:cs="Times New Roman"/>
                <w:lang w:val="en-GB"/>
              </w:rPr>
              <w:t>1.1</w:t>
            </w:r>
          </w:p>
        </w:tc>
        <w:tc>
          <w:tcPr>
            <w:tcW w:w="0" w:type="auto"/>
            <w:vAlign w:val="center"/>
          </w:tcPr>
          <w:p w14:paraId="0601DB35" w14:textId="77777777" w:rsidR="00866658" w:rsidRDefault="005D7E03">
            <w:pPr>
              <w:jc w:val="center"/>
              <w:rPr>
                <w:rFonts w:ascii="Times New Roman" w:hAnsi="Times New Roman" w:cs="Times New Roman"/>
                <w:lang w:val="en-GB"/>
              </w:rPr>
            </w:pPr>
            <w:r>
              <w:rPr>
                <w:rFonts w:ascii="Times New Roman" w:hAnsi="Times New Roman" w:cs="Times New Roman"/>
                <w:lang w:val="en-GB"/>
              </w:rPr>
              <w:t>0.3</w:t>
            </w:r>
          </w:p>
        </w:tc>
        <w:tc>
          <w:tcPr>
            <w:tcW w:w="0" w:type="auto"/>
            <w:vMerge/>
            <w:vAlign w:val="center"/>
          </w:tcPr>
          <w:p w14:paraId="1043439E" w14:textId="77777777" w:rsidR="00866658" w:rsidRDefault="00866658">
            <w:pPr>
              <w:jc w:val="center"/>
              <w:rPr>
                <w:rFonts w:ascii="Times New Roman" w:hAnsi="Times New Roman" w:cs="Times New Roman"/>
                <w:lang w:val="en-GB"/>
              </w:rPr>
            </w:pPr>
          </w:p>
        </w:tc>
      </w:tr>
      <w:tr w:rsidR="00866658" w14:paraId="2E0B3677" w14:textId="77777777">
        <w:tc>
          <w:tcPr>
            <w:tcW w:w="0" w:type="auto"/>
            <w:vMerge w:val="restart"/>
            <w:vAlign w:val="center"/>
          </w:tcPr>
          <w:p w14:paraId="499DEA85" w14:textId="77777777" w:rsidR="00866658" w:rsidRDefault="005D7E03">
            <w:pPr>
              <w:jc w:val="center"/>
              <w:rPr>
                <w:rFonts w:ascii="Times New Roman" w:hAnsi="Times New Roman" w:cs="Times New Roman"/>
                <w:lang w:val="en-GB"/>
              </w:rPr>
            </w:pPr>
            <w:r>
              <w:rPr>
                <w:rFonts w:ascii="Times New Roman" w:hAnsi="Times New Roman" w:cs="Times New Roman"/>
                <w:lang w:val="en-GB"/>
              </w:rPr>
              <w:t>Grape pomace</w:t>
            </w:r>
          </w:p>
        </w:tc>
        <w:tc>
          <w:tcPr>
            <w:tcW w:w="0" w:type="auto"/>
            <w:vAlign w:val="center"/>
          </w:tcPr>
          <w:p w14:paraId="4A3AC150"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4B170177" w14:textId="77777777" w:rsidR="00866658" w:rsidRDefault="005D7E03">
            <w:pPr>
              <w:jc w:val="center"/>
              <w:rPr>
                <w:rFonts w:ascii="Times New Roman" w:eastAsia="Times New Roman" w:hAnsi="Times New Roman" w:cs="Times New Roman"/>
                <w:lang w:val="en-GB" w:eastAsia="sl-SI"/>
              </w:rPr>
            </w:pPr>
            <w:r>
              <w:rPr>
                <w:rFonts w:ascii="Times New Roman" w:hAnsi="Times New Roman" w:cs="Times New Roman"/>
                <w:lang w:val="en-GB"/>
              </w:rPr>
              <w:t>‒</w:t>
            </w:r>
          </w:p>
        </w:tc>
        <w:tc>
          <w:tcPr>
            <w:tcW w:w="0" w:type="auto"/>
            <w:vAlign w:val="center"/>
          </w:tcPr>
          <w:p w14:paraId="4C9FFF2E"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310D7675" w14:textId="77777777" w:rsidR="00866658" w:rsidRDefault="005D7E03">
            <w:pPr>
              <w:jc w:val="center"/>
              <w:rPr>
                <w:rFonts w:ascii="Times New Roman" w:hAnsi="Times New Roman" w:cs="Times New Roman"/>
                <w:lang w:val="en-GB"/>
              </w:rPr>
            </w:pPr>
            <w:r>
              <w:rPr>
                <w:rFonts w:ascii="Times New Roman" w:hAnsi="Times New Roman" w:cs="Times New Roman"/>
                <w:lang w:val="en-GB"/>
              </w:rPr>
              <w:t>20.0</w:t>
            </w:r>
          </w:p>
        </w:tc>
        <w:tc>
          <w:tcPr>
            <w:tcW w:w="0" w:type="auto"/>
            <w:vAlign w:val="center"/>
          </w:tcPr>
          <w:p w14:paraId="6C862BCF" w14:textId="77777777" w:rsidR="00866658" w:rsidRDefault="005D7E03">
            <w:pPr>
              <w:jc w:val="center"/>
              <w:rPr>
                <w:rFonts w:ascii="Times New Roman" w:hAnsi="Times New Roman" w:cs="Times New Roman"/>
                <w:lang w:val="en-GB"/>
              </w:rPr>
            </w:pPr>
            <w:r>
              <w:rPr>
                <w:rFonts w:ascii="Times New Roman" w:hAnsi="Times New Roman" w:cs="Times New Roman"/>
                <w:lang w:val="en-GB"/>
              </w:rPr>
              <w:t>49.1</w:t>
            </w:r>
          </w:p>
        </w:tc>
        <w:tc>
          <w:tcPr>
            <w:tcW w:w="0" w:type="auto"/>
            <w:vAlign w:val="center"/>
          </w:tcPr>
          <w:p w14:paraId="724BA513" w14:textId="77777777" w:rsidR="00866658" w:rsidRDefault="005D7E03">
            <w:pPr>
              <w:jc w:val="center"/>
              <w:rPr>
                <w:rFonts w:ascii="Times New Roman" w:hAnsi="Times New Roman" w:cs="Times New Roman"/>
                <w:lang w:val="en-GB"/>
              </w:rPr>
            </w:pPr>
            <w:r>
              <w:rPr>
                <w:rFonts w:ascii="Times New Roman" w:hAnsi="Times New Roman" w:cs="Times New Roman"/>
                <w:lang w:val="en-GB"/>
              </w:rPr>
              <w:t>6.3</w:t>
            </w:r>
          </w:p>
        </w:tc>
        <w:tc>
          <w:tcPr>
            <w:tcW w:w="0" w:type="auto"/>
            <w:vAlign w:val="center"/>
          </w:tcPr>
          <w:p w14:paraId="5B08B3ED" w14:textId="77777777" w:rsidR="00866658" w:rsidRDefault="005D7E03">
            <w:pPr>
              <w:jc w:val="center"/>
              <w:rPr>
                <w:rFonts w:ascii="Times New Roman" w:hAnsi="Times New Roman" w:cs="Times New Roman"/>
                <w:lang w:val="en-GB"/>
              </w:rPr>
            </w:pPr>
            <w:r>
              <w:rPr>
                <w:rFonts w:ascii="Times New Roman" w:hAnsi="Times New Roman" w:cs="Times New Roman"/>
                <w:lang w:val="en-GB"/>
              </w:rPr>
              <w:t>42.3</w:t>
            </w:r>
          </w:p>
        </w:tc>
        <w:tc>
          <w:tcPr>
            <w:tcW w:w="0" w:type="auto"/>
            <w:vAlign w:val="center"/>
          </w:tcPr>
          <w:p w14:paraId="77EB65D5" w14:textId="77777777" w:rsidR="00866658" w:rsidRDefault="005D7E03">
            <w:pPr>
              <w:jc w:val="center"/>
              <w:rPr>
                <w:rFonts w:ascii="Times New Roman" w:hAnsi="Times New Roman" w:cs="Times New Roman"/>
                <w:lang w:val="en-GB"/>
              </w:rPr>
            </w:pPr>
            <w:r>
              <w:rPr>
                <w:rFonts w:ascii="Times New Roman" w:hAnsi="Times New Roman" w:cs="Times New Roman"/>
                <w:lang w:val="en-GB"/>
              </w:rPr>
              <w:t>2.3</w:t>
            </w:r>
          </w:p>
        </w:tc>
        <w:tc>
          <w:tcPr>
            <w:tcW w:w="0" w:type="auto"/>
            <w:vAlign w:val="center"/>
          </w:tcPr>
          <w:p w14:paraId="1CAE9B4F"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bookmarkStart w:id="14" w:name="_Hlk156495041"/>
        <w:tc>
          <w:tcPr>
            <w:tcW w:w="0" w:type="auto"/>
            <w:vMerge w:val="restart"/>
            <w:vAlign w:val="center"/>
          </w:tcPr>
          <w:p w14:paraId="7188F425" w14:textId="7D9F343C"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{"citationItems":[{"id":"ITEM-1","itemData":{"DOI":"10.1016/j.biortech.2014.03.052","ISSN":"18732976","PMID":"24709539","abstract":"Grape pomace was treated by hydrothermal carbonization (sub-critical water, 175-275. °C) and torrefaction (nitrogen atmosphere, 250 and 300. °C), with mass yield of solid product (char) ranging between 47% and 78%, and energy densification ratio to 1.42-1.15 of the original feedstock. The chars were characterised with respect to their fuel properties, morphological and structural properties and combustion characteristics. The hydrothermal carbonization produced the char with greater energy density than torrefaction. The chars from torrefaction were found to be more aromatic in nature than that from hydrothermal carbonization. Hydrothermal carbonization process produced the char having high combustion reactivity. Most interesting was the finding that aqueous phase from hydrothermal carbonization had antioxidant activity. The results obtained in this study showed that HTC appears to be promising process for a winery waste having high moisture content. © 2014 Elsevier Ltd.","author":[{"dropping-particle":"","family":"Pala","given":"Mehmet","non-dropping-particle":"","parse-names":false,"suffix":""},{"dropping-particle":"","family":"Kantarli","given":"Ismail Cem","non-dropping-particle":"","parse-names":false,"suffix":""},{"dropping-particle":"","family":"Buyukisik","given":"Hasan Baha","non-dropping-particle":"","parse-names":false,"suffix":""},{"dropping-particle":"","family":"Yanik","given":"Jale","non-dropping-particle":"","parse-names":false,"suffix":""}],"container-title":"Bioresource Technology","id":"ITEM-1","issued":{"date-parts":[["2014"]]},"page":"255-262","publisher":"Elsevier Ltd","title":"Hydrothermal carbonization and torrefaction of grape pomace: A comparative evaluation","type":"article-journal","volume":"161"},"uris":["http://www.mendeley.com/documents/?uuid=649cb908-cf1d-4a01-b891-50f11610c9c8"]}],"mendeley":{"formattedCitation":"(Pala et al., 2014)","plainTextFormattedCitation":"(Pala et al., 2014)","previouslyFormattedCitation":"(Pala et al., 2014)"},"properties":{"noteIndex":0},"schema":"https://github.com/citation-style-language/schema/raw/master/csl-citation.json"}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(Pala et al., 2014)</w:t>
            </w:r>
            <w:r>
              <w:rPr>
                <w:rFonts w:ascii="Times New Roman" w:hAnsi="Times New Roman" w:cs="Times New Roman"/>
                <w:lang w:val="en-GB"/>
              </w:rPr>
              <w:fldChar w:fldCharType="end"/>
            </w:r>
            <w:bookmarkEnd w:id="14"/>
          </w:p>
        </w:tc>
      </w:tr>
      <w:tr w:rsidR="00866658" w14:paraId="6902AAE9" w14:textId="77777777">
        <w:trPr>
          <w:trHeight w:val="53"/>
        </w:trPr>
        <w:tc>
          <w:tcPr>
            <w:tcW w:w="0" w:type="auto"/>
            <w:vMerge/>
            <w:vAlign w:val="center"/>
          </w:tcPr>
          <w:p w14:paraId="7F3532FE" w14:textId="77777777" w:rsidR="00866658" w:rsidRDefault="00866658">
            <w:pPr>
              <w:jc w:val="center"/>
              <w:rPr>
                <w:rFonts w:ascii="Times New Roman" w:hAnsi="Times New Roman" w:cs="Times New Roman"/>
                <w:lang w:val="en-GB"/>
              </w:rPr>
            </w:pPr>
          </w:p>
        </w:tc>
        <w:tc>
          <w:tcPr>
            <w:tcW w:w="0" w:type="auto"/>
            <w:vAlign w:val="center"/>
          </w:tcPr>
          <w:p w14:paraId="36F22A38" w14:textId="77777777" w:rsidR="00866658" w:rsidRDefault="005D7E03">
            <w:pPr>
              <w:jc w:val="center"/>
              <w:rPr>
                <w:rFonts w:ascii="Times New Roman" w:hAnsi="Times New Roman" w:cs="Times New Roman"/>
                <w:lang w:val="en-GB"/>
              </w:rPr>
            </w:pPr>
            <w:r>
              <w:rPr>
                <w:rFonts w:ascii="Times New Roman" w:hAnsi="Times New Roman" w:cs="Times New Roman"/>
                <w:lang w:val="en-GB"/>
              </w:rPr>
              <w:t>275</w:t>
            </w:r>
          </w:p>
        </w:tc>
        <w:tc>
          <w:tcPr>
            <w:tcW w:w="0" w:type="auto"/>
            <w:vAlign w:val="center"/>
          </w:tcPr>
          <w:p w14:paraId="034A6836" w14:textId="77777777" w:rsidR="00866658" w:rsidRDefault="005D7E03">
            <w:pPr>
              <w:jc w:val="center"/>
              <w:rPr>
                <w:rFonts w:ascii="Times New Roman" w:eastAsia="Times New Roman" w:hAnsi="Times New Roman" w:cs="Times New Roman"/>
                <w:lang w:val="en-GB" w:eastAsia="sl-SI"/>
              </w:rPr>
            </w:pPr>
            <w:r>
              <w:rPr>
                <w:rFonts w:ascii="Times New Roman" w:eastAsia="Times New Roman" w:hAnsi="Times New Roman" w:cs="Times New Roman"/>
                <w:lang w:val="en-GB" w:eastAsia="sl-SI"/>
              </w:rPr>
              <w:t>30</w:t>
            </w:r>
          </w:p>
        </w:tc>
        <w:tc>
          <w:tcPr>
            <w:tcW w:w="0" w:type="auto"/>
            <w:vAlign w:val="center"/>
          </w:tcPr>
          <w:p w14:paraId="588C8621" w14:textId="77777777" w:rsidR="00866658" w:rsidRDefault="005D7E03">
            <w:pPr>
              <w:jc w:val="center"/>
              <w:rPr>
                <w:rFonts w:ascii="Times New Roman" w:hAnsi="Times New Roman" w:cs="Times New Roman"/>
                <w:lang w:val="en-GB"/>
              </w:rPr>
            </w:pPr>
            <w:r>
              <w:rPr>
                <w:rFonts w:ascii="Times New Roman" w:hAnsi="Times New Roman" w:cs="Times New Roman"/>
                <w:lang w:val="en-GB"/>
              </w:rPr>
              <w:t>1:4</w:t>
            </w:r>
          </w:p>
        </w:tc>
        <w:tc>
          <w:tcPr>
            <w:tcW w:w="0" w:type="auto"/>
            <w:vAlign w:val="center"/>
          </w:tcPr>
          <w:p w14:paraId="220287C5" w14:textId="77777777" w:rsidR="00866658" w:rsidRDefault="005D7E03">
            <w:pPr>
              <w:jc w:val="center"/>
              <w:rPr>
                <w:rFonts w:ascii="Times New Roman" w:hAnsi="Times New Roman" w:cs="Times New Roman"/>
                <w:lang w:val="en-GB"/>
              </w:rPr>
            </w:pPr>
            <w:r>
              <w:rPr>
                <w:rFonts w:ascii="Times New Roman" w:hAnsi="Times New Roman" w:cs="Times New Roman"/>
                <w:lang w:val="en-GB"/>
              </w:rPr>
              <w:t>28.3</w:t>
            </w:r>
          </w:p>
        </w:tc>
        <w:tc>
          <w:tcPr>
            <w:tcW w:w="0" w:type="auto"/>
            <w:vAlign w:val="center"/>
          </w:tcPr>
          <w:p w14:paraId="561F4AA3" w14:textId="77777777" w:rsidR="00866658" w:rsidRDefault="005D7E03">
            <w:pPr>
              <w:jc w:val="center"/>
              <w:rPr>
                <w:rFonts w:ascii="Times New Roman" w:hAnsi="Times New Roman" w:cs="Times New Roman"/>
                <w:lang w:val="en-GB"/>
              </w:rPr>
            </w:pPr>
            <w:r>
              <w:rPr>
                <w:rFonts w:ascii="Times New Roman" w:hAnsi="Times New Roman" w:cs="Times New Roman"/>
                <w:lang w:val="en-GB"/>
              </w:rPr>
              <w:t>68.3</w:t>
            </w:r>
          </w:p>
        </w:tc>
        <w:tc>
          <w:tcPr>
            <w:tcW w:w="0" w:type="auto"/>
            <w:vAlign w:val="center"/>
          </w:tcPr>
          <w:p w14:paraId="097F204A" w14:textId="77777777" w:rsidR="00866658" w:rsidRDefault="005D7E03">
            <w:pPr>
              <w:jc w:val="center"/>
              <w:rPr>
                <w:rFonts w:ascii="Times New Roman" w:hAnsi="Times New Roman" w:cs="Times New Roman"/>
                <w:lang w:val="en-GB"/>
              </w:rPr>
            </w:pPr>
            <w:r>
              <w:rPr>
                <w:rFonts w:ascii="Times New Roman" w:hAnsi="Times New Roman" w:cs="Times New Roman"/>
                <w:lang w:val="en-GB"/>
              </w:rPr>
              <w:t>5.9</w:t>
            </w:r>
          </w:p>
        </w:tc>
        <w:tc>
          <w:tcPr>
            <w:tcW w:w="0" w:type="auto"/>
            <w:vAlign w:val="center"/>
          </w:tcPr>
          <w:p w14:paraId="6D067EE3" w14:textId="77777777" w:rsidR="00866658" w:rsidRDefault="005D7E03">
            <w:pPr>
              <w:jc w:val="center"/>
              <w:rPr>
                <w:rFonts w:ascii="Times New Roman" w:hAnsi="Times New Roman" w:cs="Times New Roman"/>
                <w:lang w:val="en-GB"/>
              </w:rPr>
            </w:pPr>
            <w:r>
              <w:rPr>
                <w:rFonts w:ascii="Times New Roman" w:hAnsi="Times New Roman" w:cs="Times New Roman"/>
                <w:lang w:val="en-GB"/>
              </w:rPr>
              <w:t>23.5</w:t>
            </w:r>
          </w:p>
        </w:tc>
        <w:tc>
          <w:tcPr>
            <w:tcW w:w="0" w:type="auto"/>
            <w:vAlign w:val="center"/>
          </w:tcPr>
          <w:p w14:paraId="2D3EB9A9" w14:textId="77777777" w:rsidR="00866658" w:rsidRDefault="005D7E03">
            <w:pPr>
              <w:jc w:val="center"/>
              <w:rPr>
                <w:rFonts w:ascii="Times New Roman" w:hAnsi="Times New Roman" w:cs="Times New Roman"/>
                <w:lang w:val="en-GB"/>
              </w:rPr>
            </w:pPr>
            <w:r>
              <w:rPr>
                <w:rFonts w:ascii="Times New Roman" w:hAnsi="Times New Roman" w:cs="Times New Roman"/>
                <w:lang w:val="en-GB"/>
              </w:rPr>
              <w:t>2.3</w:t>
            </w:r>
          </w:p>
        </w:tc>
        <w:tc>
          <w:tcPr>
            <w:tcW w:w="0" w:type="auto"/>
            <w:vAlign w:val="center"/>
          </w:tcPr>
          <w:p w14:paraId="5A655126"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Merge/>
            <w:vAlign w:val="center"/>
          </w:tcPr>
          <w:p w14:paraId="7BE706F4" w14:textId="77777777" w:rsidR="00866658" w:rsidRDefault="00866658">
            <w:pPr>
              <w:jc w:val="center"/>
              <w:rPr>
                <w:rFonts w:ascii="Times New Roman" w:hAnsi="Times New Roman" w:cs="Times New Roman"/>
                <w:lang w:val="en-GB"/>
              </w:rPr>
            </w:pPr>
          </w:p>
        </w:tc>
      </w:tr>
      <w:tr w:rsidR="00866658" w14:paraId="1107F5B7" w14:textId="77777777">
        <w:tc>
          <w:tcPr>
            <w:tcW w:w="0" w:type="auto"/>
            <w:vMerge w:val="restart"/>
            <w:vAlign w:val="center"/>
          </w:tcPr>
          <w:p w14:paraId="2663989E" w14:textId="77777777" w:rsidR="00866658" w:rsidRDefault="005D7E03">
            <w:pPr>
              <w:jc w:val="center"/>
              <w:rPr>
                <w:rFonts w:ascii="Times New Roman" w:hAnsi="Times New Roman" w:cs="Times New Roman"/>
                <w:lang w:val="en-GB"/>
              </w:rPr>
            </w:pPr>
            <w:r>
              <w:rPr>
                <w:rFonts w:ascii="Times New Roman" w:hAnsi="Times New Roman" w:cs="Times New Roman"/>
                <w:lang w:val="en-GB"/>
              </w:rPr>
              <w:t>Wheat straw</w:t>
            </w:r>
          </w:p>
        </w:tc>
        <w:tc>
          <w:tcPr>
            <w:tcW w:w="0" w:type="auto"/>
            <w:vAlign w:val="center"/>
          </w:tcPr>
          <w:p w14:paraId="55E2B56C"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7556C9C5" w14:textId="77777777" w:rsidR="00866658" w:rsidRDefault="005D7E03">
            <w:pPr>
              <w:jc w:val="center"/>
              <w:rPr>
                <w:rFonts w:ascii="Times New Roman" w:eastAsia="Times New Roman" w:hAnsi="Times New Roman" w:cs="Times New Roman"/>
                <w:lang w:val="en-GB" w:eastAsia="sl-SI"/>
              </w:rPr>
            </w:pPr>
            <w:r>
              <w:rPr>
                <w:rFonts w:ascii="Times New Roman" w:hAnsi="Times New Roman" w:cs="Times New Roman"/>
                <w:lang w:val="en-GB"/>
              </w:rPr>
              <w:t>‒</w:t>
            </w:r>
          </w:p>
        </w:tc>
        <w:tc>
          <w:tcPr>
            <w:tcW w:w="0" w:type="auto"/>
            <w:vAlign w:val="center"/>
          </w:tcPr>
          <w:p w14:paraId="1D878D18"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743C9560" w14:textId="77777777" w:rsidR="00866658" w:rsidRDefault="005D7E03">
            <w:pPr>
              <w:jc w:val="center"/>
              <w:rPr>
                <w:rFonts w:ascii="Times New Roman" w:hAnsi="Times New Roman" w:cs="Times New Roman"/>
                <w:lang w:val="en-GB"/>
              </w:rPr>
            </w:pPr>
            <w:r>
              <w:rPr>
                <w:rFonts w:ascii="Times New Roman" w:hAnsi="Times New Roman" w:cs="Times New Roman"/>
                <w:lang w:val="en-GB"/>
              </w:rPr>
              <w:t>17.6</w:t>
            </w:r>
          </w:p>
        </w:tc>
        <w:tc>
          <w:tcPr>
            <w:tcW w:w="0" w:type="auto"/>
            <w:vAlign w:val="center"/>
          </w:tcPr>
          <w:p w14:paraId="533B84E7" w14:textId="77777777" w:rsidR="00866658" w:rsidRDefault="005D7E03">
            <w:pPr>
              <w:jc w:val="center"/>
              <w:rPr>
                <w:rFonts w:ascii="Times New Roman" w:hAnsi="Times New Roman" w:cs="Times New Roman"/>
                <w:lang w:val="en-GB"/>
              </w:rPr>
            </w:pPr>
            <w:r>
              <w:rPr>
                <w:rFonts w:ascii="Times New Roman" w:hAnsi="Times New Roman" w:cs="Times New Roman"/>
                <w:lang w:val="en-GB"/>
              </w:rPr>
              <w:t>45.0</w:t>
            </w:r>
          </w:p>
        </w:tc>
        <w:tc>
          <w:tcPr>
            <w:tcW w:w="0" w:type="auto"/>
            <w:vAlign w:val="center"/>
          </w:tcPr>
          <w:p w14:paraId="2D6663AB" w14:textId="77777777" w:rsidR="00866658" w:rsidRDefault="005D7E03">
            <w:pPr>
              <w:jc w:val="center"/>
              <w:rPr>
                <w:rFonts w:ascii="Times New Roman" w:hAnsi="Times New Roman" w:cs="Times New Roman"/>
                <w:lang w:val="en-GB"/>
              </w:rPr>
            </w:pPr>
            <w:r>
              <w:rPr>
                <w:rFonts w:ascii="Times New Roman" w:hAnsi="Times New Roman" w:cs="Times New Roman"/>
                <w:lang w:val="en-GB"/>
              </w:rPr>
              <w:t>5.7</w:t>
            </w:r>
          </w:p>
        </w:tc>
        <w:tc>
          <w:tcPr>
            <w:tcW w:w="0" w:type="auto"/>
            <w:vAlign w:val="center"/>
          </w:tcPr>
          <w:p w14:paraId="4C0A511D" w14:textId="77777777" w:rsidR="00866658" w:rsidRDefault="005D7E03">
            <w:pPr>
              <w:jc w:val="center"/>
              <w:rPr>
                <w:rFonts w:ascii="Times New Roman" w:hAnsi="Times New Roman" w:cs="Times New Roman"/>
                <w:lang w:val="en-GB"/>
              </w:rPr>
            </w:pPr>
            <w:r>
              <w:rPr>
                <w:rFonts w:ascii="Times New Roman" w:hAnsi="Times New Roman" w:cs="Times New Roman"/>
                <w:lang w:val="en-GB"/>
              </w:rPr>
              <w:t>44.6</w:t>
            </w:r>
          </w:p>
        </w:tc>
        <w:tc>
          <w:tcPr>
            <w:tcW w:w="0" w:type="auto"/>
            <w:vAlign w:val="center"/>
          </w:tcPr>
          <w:p w14:paraId="42D6B601" w14:textId="77777777" w:rsidR="00866658" w:rsidRDefault="005D7E03">
            <w:pPr>
              <w:jc w:val="center"/>
              <w:rPr>
                <w:rFonts w:ascii="Times New Roman" w:hAnsi="Times New Roman" w:cs="Times New Roman"/>
                <w:lang w:val="en-GB"/>
              </w:rPr>
            </w:pPr>
            <w:r>
              <w:rPr>
                <w:rFonts w:ascii="Times New Roman" w:hAnsi="Times New Roman" w:cs="Times New Roman"/>
                <w:lang w:val="en-GB"/>
              </w:rPr>
              <w:t>0.4</w:t>
            </w:r>
          </w:p>
        </w:tc>
        <w:tc>
          <w:tcPr>
            <w:tcW w:w="0" w:type="auto"/>
            <w:vAlign w:val="center"/>
          </w:tcPr>
          <w:p w14:paraId="4211107E" w14:textId="77777777" w:rsidR="00866658" w:rsidRDefault="005D7E03">
            <w:pPr>
              <w:jc w:val="center"/>
              <w:rPr>
                <w:rFonts w:ascii="Times New Roman" w:hAnsi="Times New Roman" w:cs="Times New Roman"/>
                <w:lang w:val="en-GB"/>
              </w:rPr>
            </w:pPr>
            <w:r>
              <w:rPr>
                <w:rFonts w:ascii="Times New Roman" w:hAnsi="Times New Roman" w:cs="Times New Roman"/>
                <w:lang w:val="en-GB"/>
              </w:rPr>
              <w:t>0.4</w:t>
            </w:r>
          </w:p>
        </w:tc>
        <w:tc>
          <w:tcPr>
            <w:tcW w:w="0" w:type="auto"/>
            <w:vMerge w:val="restart"/>
            <w:vAlign w:val="center"/>
          </w:tcPr>
          <w:p w14:paraId="23B27A3B" w14:textId="7DDAC922"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{"citationItems":[{"id":"ITEM-1","itemData":{"DOI":"10.1016/j.biortech.2018.08.082","ISSN":"18732976","PMID":"30153551","abstract":"In order to upgrade wheat straw, hydrothermal treatment at 160–240 °C was investigated. Meanwhile, the influence of temperature and leaching on the fuel's physicochemical and combustion properties were explored. A temperature of 180–220 °C was found to benefit the generation of hydrochar, with solid and energy yields of at least 57.3% and 69.9%, respectively. When temperature increased to 160 °C, hemicellulose was hydrolyzed and this led to the formation of carbon microspheres. The diameter of the carbon microspheres reached 0.05–0.7 μm. Hydrochars obtained at 160, 180, and 200 °C exhibited better combustion performance with higher comprehensive combustibility index value. While leaching heavily impacted the hydrochar derived at 160 °C and increased its activation energy (178 kJ/mol) above those obtained for treatment at 180 °C (164 kJ/mol) and 200 °C (169 kJ/mol). Overall, the recommended hydrothermal temperature for production of fuel from wheat straw is 180–200 °C.","author":[{"dropping-particle":"","family":"Ma","given":"Qiulin","non-dropping-particle":"","parse-names":false,"suffix":""},{"dropping-particle":"","family":"Han","given":"Lujia","non-dropping-particle":"","parse-names":false,"suffix":""},{"dropping-particle":"","family":"Huang","given":"Guangqun","non-dropping-particle":"","parse-names":false,"suffix":""}],"container-title":"Bioresource Technology","id":"ITEM-1","issued":{"date-parts":[["2018"]]},"page":"96-103","publisher":"Elsevier","title":"Effect of water-washing of wheat straw and hydrothermal temperature on its hydrochar evolution and combustion properties","type":"article-journal","volume":"269"},"uris":["http://www.mendeley.com/documents/?uuid=ad09e2e5-6b93-4779-9da9-111535e005de"]}],"mendeley":{"formattedCitation":"(Ma et al., 2018)","plainTextFormattedCitation":"(Ma et al., 2018)","previouslyFormattedCitation":"(Ma et al., 2018)"},"properties":{"noteIndex":0},"schema":"https://github.com/citation-style-language/schema/raw/master/csl-citation.json"}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(Ma et al., 2018)</w:t>
            </w:r>
            <w:r>
              <w:rPr>
                <w:rFonts w:ascii="Times New Roman" w:hAnsi="Times New Roman" w:cs="Times New Roman"/>
                <w:lang w:val="en-GB"/>
              </w:rPr>
              <w:fldChar w:fldCharType="end"/>
            </w:r>
          </w:p>
        </w:tc>
      </w:tr>
      <w:tr w:rsidR="00866658" w14:paraId="798C3B65" w14:textId="77777777">
        <w:tc>
          <w:tcPr>
            <w:tcW w:w="0" w:type="auto"/>
            <w:vMerge/>
            <w:vAlign w:val="center"/>
          </w:tcPr>
          <w:p w14:paraId="796A1D82" w14:textId="77777777" w:rsidR="00866658" w:rsidRDefault="00866658">
            <w:pPr>
              <w:jc w:val="center"/>
              <w:rPr>
                <w:rFonts w:ascii="Times New Roman" w:hAnsi="Times New Roman" w:cs="Times New Roman"/>
                <w:lang w:val="en-GB"/>
              </w:rPr>
            </w:pPr>
          </w:p>
        </w:tc>
        <w:tc>
          <w:tcPr>
            <w:tcW w:w="0" w:type="auto"/>
            <w:vAlign w:val="center"/>
          </w:tcPr>
          <w:p w14:paraId="76FAEE9F" w14:textId="77777777" w:rsidR="00866658" w:rsidRDefault="005D7E03">
            <w:pPr>
              <w:jc w:val="center"/>
              <w:rPr>
                <w:rFonts w:ascii="Times New Roman" w:hAnsi="Times New Roman" w:cs="Times New Roman"/>
                <w:lang w:val="en-GB"/>
              </w:rPr>
            </w:pPr>
            <w:r>
              <w:rPr>
                <w:rFonts w:ascii="Times New Roman" w:hAnsi="Times New Roman" w:cs="Times New Roman"/>
                <w:lang w:val="en-GB"/>
              </w:rPr>
              <w:t>240</w:t>
            </w:r>
          </w:p>
        </w:tc>
        <w:tc>
          <w:tcPr>
            <w:tcW w:w="0" w:type="auto"/>
            <w:vAlign w:val="center"/>
          </w:tcPr>
          <w:p w14:paraId="13A14745" w14:textId="77777777" w:rsidR="00866658" w:rsidRDefault="005D7E03">
            <w:pPr>
              <w:jc w:val="center"/>
              <w:rPr>
                <w:rFonts w:ascii="Times New Roman" w:eastAsia="Times New Roman" w:hAnsi="Times New Roman" w:cs="Times New Roman"/>
                <w:lang w:val="en-GB" w:eastAsia="sl-SI"/>
              </w:rPr>
            </w:pPr>
            <w:r>
              <w:rPr>
                <w:rFonts w:ascii="Times New Roman" w:eastAsia="Times New Roman" w:hAnsi="Times New Roman" w:cs="Times New Roman"/>
                <w:lang w:val="en-GB" w:eastAsia="sl-SI"/>
              </w:rPr>
              <w:t>60</w:t>
            </w:r>
          </w:p>
        </w:tc>
        <w:tc>
          <w:tcPr>
            <w:tcW w:w="0" w:type="auto"/>
            <w:vAlign w:val="center"/>
          </w:tcPr>
          <w:p w14:paraId="2D37DF22" w14:textId="77777777" w:rsidR="00866658" w:rsidRDefault="005D7E03">
            <w:pPr>
              <w:jc w:val="center"/>
              <w:rPr>
                <w:rFonts w:ascii="Times New Roman" w:hAnsi="Times New Roman" w:cs="Times New Roman"/>
                <w:lang w:val="en-GB"/>
              </w:rPr>
            </w:pPr>
            <w:r>
              <w:rPr>
                <w:rFonts w:ascii="Times New Roman" w:hAnsi="Times New Roman" w:cs="Times New Roman"/>
                <w:lang w:val="en-GB"/>
              </w:rPr>
              <w:t>1:10</w:t>
            </w:r>
          </w:p>
        </w:tc>
        <w:tc>
          <w:tcPr>
            <w:tcW w:w="0" w:type="auto"/>
            <w:vAlign w:val="center"/>
          </w:tcPr>
          <w:p w14:paraId="5377F69D" w14:textId="77777777" w:rsidR="00866658" w:rsidRDefault="005D7E03">
            <w:pPr>
              <w:jc w:val="center"/>
              <w:rPr>
                <w:rFonts w:ascii="Times New Roman" w:hAnsi="Times New Roman" w:cs="Times New Roman"/>
                <w:lang w:val="en-GB"/>
              </w:rPr>
            </w:pPr>
            <w:r>
              <w:rPr>
                <w:rFonts w:ascii="Times New Roman" w:hAnsi="Times New Roman" w:cs="Times New Roman"/>
                <w:lang w:val="en-GB"/>
              </w:rPr>
              <w:t>23.9</w:t>
            </w:r>
          </w:p>
        </w:tc>
        <w:tc>
          <w:tcPr>
            <w:tcW w:w="0" w:type="auto"/>
            <w:vAlign w:val="center"/>
          </w:tcPr>
          <w:p w14:paraId="3C3CC804" w14:textId="77777777" w:rsidR="00866658" w:rsidRDefault="005D7E03">
            <w:pPr>
              <w:jc w:val="center"/>
              <w:rPr>
                <w:rFonts w:ascii="Times New Roman" w:hAnsi="Times New Roman" w:cs="Times New Roman"/>
                <w:lang w:val="en-GB"/>
              </w:rPr>
            </w:pPr>
            <w:r>
              <w:rPr>
                <w:rFonts w:ascii="Times New Roman" w:hAnsi="Times New Roman" w:cs="Times New Roman"/>
                <w:lang w:val="en-GB"/>
              </w:rPr>
              <w:t>60.7</w:t>
            </w:r>
          </w:p>
        </w:tc>
        <w:tc>
          <w:tcPr>
            <w:tcW w:w="0" w:type="auto"/>
            <w:vAlign w:val="center"/>
          </w:tcPr>
          <w:p w14:paraId="02D21946" w14:textId="77777777" w:rsidR="00866658" w:rsidRDefault="005D7E03">
            <w:pPr>
              <w:jc w:val="center"/>
              <w:rPr>
                <w:rFonts w:ascii="Times New Roman" w:hAnsi="Times New Roman" w:cs="Times New Roman"/>
                <w:lang w:val="en-GB"/>
              </w:rPr>
            </w:pPr>
            <w:r>
              <w:rPr>
                <w:rFonts w:ascii="Times New Roman" w:hAnsi="Times New Roman" w:cs="Times New Roman"/>
                <w:lang w:val="en-GB"/>
              </w:rPr>
              <w:t>5.6</w:t>
            </w:r>
          </w:p>
        </w:tc>
        <w:tc>
          <w:tcPr>
            <w:tcW w:w="0" w:type="auto"/>
            <w:vAlign w:val="center"/>
          </w:tcPr>
          <w:p w14:paraId="51204169" w14:textId="77777777" w:rsidR="00866658" w:rsidRDefault="005D7E03">
            <w:pPr>
              <w:jc w:val="center"/>
              <w:rPr>
                <w:rFonts w:ascii="Times New Roman" w:hAnsi="Times New Roman" w:cs="Times New Roman"/>
                <w:lang w:val="en-GB"/>
              </w:rPr>
            </w:pPr>
            <w:r>
              <w:rPr>
                <w:rFonts w:ascii="Times New Roman" w:hAnsi="Times New Roman" w:cs="Times New Roman"/>
                <w:lang w:val="en-GB"/>
              </w:rPr>
              <w:t>29.5</w:t>
            </w:r>
          </w:p>
        </w:tc>
        <w:tc>
          <w:tcPr>
            <w:tcW w:w="0" w:type="auto"/>
            <w:vAlign w:val="center"/>
          </w:tcPr>
          <w:p w14:paraId="5D7A2EB7" w14:textId="77777777" w:rsidR="00866658" w:rsidRDefault="005D7E03">
            <w:pPr>
              <w:jc w:val="center"/>
              <w:rPr>
                <w:rFonts w:ascii="Times New Roman" w:hAnsi="Times New Roman" w:cs="Times New Roman"/>
                <w:lang w:val="en-GB"/>
              </w:rPr>
            </w:pPr>
            <w:r>
              <w:rPr>
                <w:rFonts w:ascii="Times New Roman" w:hAnsi="Times New Roman" w:cs="Times New Roman"/>
                <w:lang w:val="en-GB"/>
              </w:rPr>
              <w:t>0.6</w:t>
            </w:r>
          </w:p>
        </w:tc>
        <w:tc>
          <w:tcPr>
            <w:tcW w:w="0" w:type="auto"/>
            <w:vAlign w:val="center"/>
          </w:tcPr>
          <w:p w14:paraId="335EFD98" w14:textId="77777777" w:rsidR="00866658" w:rsidRDefault="005D7E03">
            <w:pPr>
              <w:jc w:val="center"/>
              <w:rPr>
                <w:rFonts w:ascii="Times New Roman" w:hAnsi="Times New Roman" w:cs="Times New Roman"/>
                <w:lang w:val="en-GB"/>
              </w:rPr>
            </w:pPr>
            <w:r>
              <w:rPr>
                <w:rFonts w:ascii="Times New Roman" w:hAnsi="Times New Roman" w:cs="Times New Roman"/>
                <w:lang w:val="en-GB"/>
              </w:rPr>
              <w:t>0.4</w:t>
            </w:r>
          </w:p>
        </w:tc>
        <w:tc>
          <w:tcPr>
            <w:tcW w:w="0" w:type="auto"/>
            <w:vMerge/>
            <w:vAlign w:val="center"/>
          </w:tcPr>
          <w:p w14:paraId="5E338543" w14:textId="77777777" w:rsidR="00866658" w:rsidRDefault="00866658">
            <w:pPr>
              <w:jc w:val="center"/>
              <w:rPr>
                <w:rFonts w:ascii="Times New Roman" w:hAnsi="Times New Roman" w:cs="Times New Roman"/>
                <w:lang w:val="en-GB"/>
              </w:rPr>
            </w:pPr>
          </w:p>
        </w:tc>
      </w:tr>
      <w:tr w:rsidR="00866658" w14:paraId="3D08353F" w14:textId="77777777">
        <w:tc>
          <w:tcPr>
            <w:tcW w:w="0" w:type="auto"/>
            <w:vMerge w:val="restart"/>
            <w:vAlign w:val="center"/>
          </w:tcPr>
          <w:p w14:paraId="13CF8CA7" w14:textId="77777777" w:rsidR="00866658" w:rsidRDefault="005D7E03">
            <w:pPr>
              <w:jc w:val="center"/>
              <w:rPr>
                <w:rFonts w:ascii="Times New Roman" w:hAnsi="Times New Roman" w:cs="Times New Roman"/>
                <w:lang w:val="en-GB"/>
              </w:rPr>
            </w:pPr>
            <w:r>
              <w:rPr>
                <w:rFonts w:ascii="Times New Roman" w:hAnsi="Times New Roman" w:cs="Times New Roman"/>
                <w:lang w:val="en-GB"/>
              </w:rPr>
              <w:t>Dried olive pomace</w:t>
            </w:r>
          </w:p>
        </w:tc>
        <w:tc>
          <w:tcPr>
            <w:tcW w:w="0" w:type="auto"/>
            <w:vAlign w:val="center"/>
          </w:tcPr>
          <w:p w14:paraId="1C5398FE"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4E211633" w14:textId="77777777" w:rsidR="00866658" w:rsidRDefault="005D7E03">
            <w:pPr>
              <w:jc w:val="center"/>
              <w:rPr>
                <w:rFonts w:ascii="Times New Roman" w:eastAsia="Times New Roman" w:hAnsi="Times New Roman" w:cs="Times New Roman"/>
                <w:lang w:val="en-GB" w:eastAsia="sl-SI"/>
              </w:rPr>
            </w:pPr>
            <w:r>
              <w:rPr>
                <w:rFonts w:ascii="Times New Roman" w:hAnsi="Times New Roman" w:cs="Times New Roman"/>
                <w:lang w:val="en-GB"/>
              </w:rPr>
              <w:t>‒</w:t>
            </w:r>
          </w:p>
        </w:tc>
        <w:tc>
          <w:tcPr>
            <w:tcW w:w="0" w:type="auto"/>
            <w:vAlign w:val="center"/>
          </w:tcPr>
          <w:p w14:paraId="665D78C5"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Align w:val="center"/>
          </w:tcPr>
          <w:p w14:paraId="2AEEFA08" w14:textId="77777777" w:rsidR="00866658" w:rsidRDefault="005D7E03">
            <w:pPr>
              <w:jc w:val="center"/>
              <w:rPr>
                <w:rFonts w:ascii="Times New Roman" w:hAnsi="Times New Roman" w:cs="Times New Roman"/>
                <w:lang w:val="en-GB"/>
              </w:rPr>
            </w:pPr>
            <w:r>
              <w:rPr>
                <w:rFonts w:ascii="Times New Roman" w:hAnsi="Times New Roman" w:cs="Times New Roman"/>
                <w:lang w:val="en-GB"/>
              </w:rPr>
              <w:t>22.5</w:t>
            </w:r>
          </w:p>
        </w:tc>
        <w:tc>
          <w:tcPr>
            <w:tcW w:w="0" w:type="auto"/>
            <w:vAlign w:val="center"/>
          </w:tcPr>
          <w:p w14:paraId="2CFABDEE" w14:textId="77777777" w:rsidR="00866658" w:rsidRDefault="005D7E03">
            <w:pPr>
              <w:jc w:val="center"/>
              <w:rPr>
                <w:rFonts w:ascii="Times New Roman" w:hAnsi="Times New Roman" w:cs="Times New Roman"/>
                <w:lang w:val="en-GB"/>
              </w:rPr>
            </w:pPr>
            <w:r>
              <w:rPr>
                <w:rFonts w:ascii="Times New Roman" w:hAnsi="Times New Roman" w:cs="Times New Roman"/>
                <w:lang w:val="en-GB"/>
              </w:rPr>
              <w:t>53.5</w:t>
            </w:r>
          </w:p>
        </w:tc>
        <w:tc>
          <w:tcPr>
            <w:tcW w:w="0" w:type="auto"/>
            <w:vAlign w:val="center"/>
          </w:tcPr>
          <w:p w14:paraId="2A550FB4" w14:textId="77777777" w:rsidR="00866658" w:rsidRDefault="005D7E03">
            <w:pPr>
              <w:jc w:val="center"/>
              <w:rPr>
                <w:rFonts w:ascii="Times New Roman" w:hAnsi="Times New Roman" w:cs="Times New Roman"/>
                <w:lang w:val="en-GB"/>
              </w:rPr>
            </w:pPr>
            <w:r>
              <w:rPr>
                <w:rFonts w:ascii="Times New Roman" w:hAnsi="Times New Roman" w:cs="Times New Roman"/>
                <w:lang w:val="en-GB"/>
              </w:rPr>
              <w:t>6.8</w:t>
            </w:r>
          </w:p>
        </w:tc>
        <w:tc>
          <w:tcPr>
            <w:tcW w:w="0" w:type="auto"/>
            <w:vAlign w:val="center"/>
          </w:tcPr>
          <w:p w14:paraId="1C4847BB" w14:textId="77777777" w:rsidR="00866658" w:rsidRDefault="005D7E03">
            <w:pPr>
              <w:jc w:val="center"/>
              <w:rPr>
                <w:rFonts w:ascii="Times New Roman" w:hAnsi="Times New Roman" w:cs="Times New Roman"/>
                <w:lang w:val="en-GB"/>
              </w:rPr>
            </w:pPr>
            <w:r>
              <w:rPr>
                <w:rFonts w:ascii="Times New Roman" w:hAnsi="Times New Roman" w:cs="Times New Roman"/>
                <w:lang w:val="en-GB"/>
              </w:rPr>
              <w:t>38.6</w:t>
            </w:r>
          </w:p>
        </w:tc>
        <w:tc>
          <w:tcPr>
            <w:tcW w:w="0" w:type="auto"/>
            <w:vAlign w:val="center"/>
          </w:tcPr>
          <w:p w14:paraId="1BF49485" w14:textId="77777777" w:rsidR="00866658" w:rsidRDefault="005D7E03">
            <w:pPr>
              <w:jc w:val="center"/>
              <w:rPr>
                <w:rFonts w:ascii="Times New Roman" w:hAnsi="Times New Roman" w:cs="Times New Roman"/>
                <w:lang w:val="en-GB"/>
              </w:rPr>
            </w:pPr>
            <w:r>
              <w:rPr>
                <w:rFonts w:ascii="Times New Roman" w:hAnsi="Times New Roman" w:cs="Times New Roman"/>
                <w:lang w:val="en-GB"/>
              </w:rPr>
              <w:t>1.1</w:t>
            </w:r>
          </w:p>
        </w:tc>
        <w:tc>
          <w:tcPr>
            <w:tcW w:w="0" w:type="auto"/>
            <w:vAlign w:val="center"/>
          </w:tcPr>
          <w:p w14:paraId="10F28604"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Merge w:val="restart"/>
            <w:vAlign w:val="center"/>
          </w:tcPr>
          <w:p w14:paraId="430BF6CF" w14:textId="790BCC5B" w:rsidR="00866658" w:rsidRDefault="005D7E03">
            <w:pPr>
              <w:jc w:val="center"/>
              <w:rPr>
                <w:rFonts w:ascii="Times New Roman" w:hAnsi="Times New Roman" w:cs="Times New Roman"/>
                <w:lang w:val="en-GB"/>
              </w:rPr>
            </w:pPr>
            <w:r>
              <w:rPr>
                <w:rFonts w:ascii="Times New Roman" w:hAnsi="Times New Roman" w:cs="Times New Roman"/>
                <w:lang w:val="en-GB"/>
              </w:rPr>
              <w:fldChar w:fldCharType="begin" w:fldLock="1"/>
            </w:r>
            <w:r w:rsidR="001C39E4">
              <w:rPr>
                <w:rFonts w:ascii="Times New Roman" w:hAnsi="Times New Roman" w:cs="Times New Roman"/>
                <w:lang w:val="en-GB"/>
              </w:rPr>
              <w:instrText>ADDIN CSL_CITATION {"citationItems":[{"id":"ITEM-1","itemData":{"DOI":"10.1016/j.jaap.2017.09.022","ISSN":"01652370","abstract":"Hydrothermal carbonization (HTC) of dried olive pomace (DOP) was performed in subcritical water under HTC conditions (180–250 °C) to assess the potential of the generated hydrochar to produce energy. The effects of process parameters (holding time, temperature and DOP/water weight ratio) on the yield and the quality of the hydrochar were examined. The mass yield of hydrochar was between 56% and 71% and its HHV increased by more than 23% compared to the HHV of DOP giving a hydrochar similar to a lignite-type coal. The results reveal that a 30 min treatment at 215 °C with a DOP/water weight ratio of 1/6 maximizes the energy yield (83%) of the HTC process. Both the DOP and the hydrochar were characterized by ultimate, proximate and thermogravimetric analyses. The ultimate and thermogravimetric analyses showed that the hydrochar is more carbonaceous and more thermally stable than untreated DOP. The HTC conversion of raw DOP was carried out by dehydration reactions. The proximate analysis showed that hydrochars contained lower ash and volatile matter compared to the raw DOP.","author":[{"dropping-particle":"","family":"Missaoui","given":"Ayoub","non-dropping-particle":"","parse-names":false,"suffix":""},{"dropping-particle":"","family":"Bostyn","given":"Stéphane","non-dropping-particle":"","parse-names":false,"suffix":""},{"dropping-particle":"","family":"Belandria","given":"Veronica","non-dropping-particle":"","parse-names":false,"suffix":""},{"dropping-particle":"","family":"Cagnon","given":"Benoît","non-dropping-particle":"","parse-names":false,"suffix":""},{"dropping-particle":"","family":"Sarh","given":"Brahim","non-dropping-particle":"","parse-names":false,"suffix":""},{"dropping-particle":"","family":"Gökalp","given":"Iskender","non-dropping-particle":"","parse-names":false,"suffix":""}],"container-title":"Journal of Analytical and Applied Pyrolysis","id":"ITEM-1","issued":{"date-parts":[["2017"]]},"page":"281-290","publisher":"Elsevier","title":"Hydrothermal carbonization of dried olive pomace: Energy potential and process performances","type":"article-journal","volume":"128"},"uris":["http://www.mendeley.com/documents/?uuid=c9b4ca14-1adc-4cf9-b540-0f48800c7aa0"]}],"mendeley":{"formattedCitation":"(Missaoui et al., 2017)","plainTextFormattedCitation":"(Missaoui et al., 2017)","previouslyFormattedCitation":"(Missaoui et al., 2017)"},"properties":{"noteIndex":0},"schema":"https://github.com/citation-style-language/schema/raw/master/csl-citation.json"}</w:instrText>
            </w:r>
            <w:r>
              <w:rPr>
                <w:rFonts w:ascii="Times New Roman" w:hAnsi="Times New Roman" w:cs="Times New Roman"/>
                <w:lang w:val="en-GB"/>
              </w:rPr>
              <w:fldChar w:fldCharType="separate"/>
            </w:r>
            <w:r>
              <w:rPr>
                <w:rFonts w:ascii="Times New Roman" w:hAnsi="Times New Roman" w:cs="Times New Roman"/>
                <w:noProof/>
                <w:lang w:val="en-GB"/>
              </w:rPr>
              <w:t>(Missaoui et al., 2017)</w:t>
            </w:r>
            <w:r>
              <w:rPr>
                <w:rFonts w:ascii="Times New Roman" w:hAnsi="Times New Roman" w:cs="Times New Roman"/>
                <w:lang w:val="en-GB"/>
              </w:rPr>
              <w:fldChar w:fldCharType="end"/>
            </w:r>
          </w:p>
        </w:tc>
      </w:tr>
      <w:tr w:rsidR="00866658" w14:paraId="64DA6FC8" w14:textId="77777777">
        <w:trPr>
          <w:trHeight w:val="53"/>
        </w:trPr>
        <w:tc>
          <w:tcPr>
            <w:tcW w:w="0" w:type="auto"/>
            <w:vMerge/>
            <w:vAlign w:val="center"/>
          </w:tcPr>
          <w:p w14:paraId="7EEF87C0" w14:textId="77777777" w:rsidR="00866658" w:rsidRDefault="00866658">
            <w:pPr>
              <w:jc w:val="center"/>
              <w:rPr>
                <w:rFonts w:ascii="Times New Roman" w:hAnsi="Times New Roman" w:cs="Times New Roman"/>
                <w:lang w:val="en-GB"/>
              </w:rPr>
            </w:pPr>
          </w:p>
        </w:tc>
        <w:tc>
          <w:tcPr>
            <w:tcW w:w="0" w:type="auto"/>
            <w:vAlign w:val="center"/>
          </w:tcPr>
          <w:p w14:paraId="4637D719" w14:textId="77777777" w:rsidR="00866658" w:rsidRDefault="005D7E03">
            <w:pPr>
              <w:jc w:val="center"/>
              <w:rPr>
                <w:rFonts w:ascii="Times New Roman" w:hAnsi="Times New Roman" w:cs="Times New Roman"/>
                <w:lang w:val="en-GB"/>
              </w:rPr>
            </w:pPr>
            <w:r>
              <w:rPr>
                <w:rFonts w:ascii="Times New Roman" w:hAnsi="Times New Roman" w:cs="Times New Roman"/>
                <w:lang w:val="en-GB"/>
              </w:rPr>
              <w:t>250</w:t>
            </w:r>
          </w:p>
        </w:tc>
        <w:tc>
          <w:tcPr>
            <w:tcW w:w="0" w:type="auto"/>
            <w:vAlign w:val="center"/>
          </w:tcPr>
          <w:p w14:paraId="6743A7C8" w14:textId="77777777" w:rsidR="00866658" w:rsidRDefault="005D7E03">
            <w:pPr>
              <w:jc w:val="center"/>
              <w:rPr>
                <w:rFonts w:ascii="Times New Roman" w:eastAsia="Times New Roman" w:hAnsi="Times New Roman" w:cs="Times New Roman"/>
                <w:lang w:val="en-GB" w:eastAsia="sl-SI"/>
              </w:rPr>
            </w:pPr>
            <w:r>
              <w:rPr>
                <w:rFonts w:ascii="Times New Roman" w:eastAsia="Times New Roman" w:hAnsi="Times New Roman" w:cs="Times New Roman"/>
                <w:lang w:val="en-GB" w:eastAsia="sl-SI"/>
              </w:rPr>
              <w:t>30</w:t>
            </w:r>
          </w:p>
        </w:tc>
        <w:tc>
          <w:tcPr>
            <w:tcW w:w="0" w:type="auto"/>
            <w:vAlign w:val="center"/>
          </w:tcPr>
          <w:p w14:paraId="29888B5C" w14:textId="77777777" w:rsidR="00866658" w:rsidRDefault="005D7E03">
            <w:pPr>
              <w:jc w:val="center"/>
              <w:rPr>
                <w:rFonts w:ascii="Times New Roman" w:hAnsi="Times New Roman" w:cs="Times New Roman"/>
                <w:lang w:val="en-GB"/>
              </w:rPr>
            </w:pPr>
            <w:r>
              <w:rPr>
                <w:rFonts w:ascii="Times New Roman" w:hAnsi="Times New Roman" w:cs="Times New Roman"/>
                <w:lang w:val="en-GB"/>
              </w:rPr>
              <w:t>1:6</w:t>
            </w:r>
          </w:p>
        </w:tc>
        <w:tc>
          <w:tcPr>
            <w:tcW w:w="0" w:type="auto"/>
            <w:vAlign w:val="center"/>
          </w:tcPr>
          <w:p w14:paraId="76570AE1" w14:textId="77777777" w:rsidR="00866658" w:rsidRDefault="005D7E03">
            <w:pPr>
              <w:jc w:val="center"/>
              <w:rPr>
                <w:rFonts w:ascii="Times New Roman" w:hAnsi="Times New Roman" w:cs="Times New Roman"/>
                <w:lang w:val="en-GB"/>
              </w:rPr>
            </w:pPr>
            <w:r>
              <w:rPr>
                <w:rFonts w:ascii="Times New Roman" w:hAnsi="Times New Roman" w:cs="Times New Roman"/>
                <w:lang w:val="en-GB"/>
              </w:rPr>
              <w:t>27.6</w:t>
            </w:r>
          </w:p>
        </w:tc>
        <w:tc>
          <w:tcPr>
            <w:tcW w:w="0" w:type="auto"/>
            <w:vAlign w:val="center"/>
          </w:tcPr>
          <w:p w14:paraId="04495E5E" w14:textId="77777777" w:rsidR="00866658" w:rsidRDefault="005D7E03">
            <w:pPr>
              <w:jc w:val="center"/>
              <w:rPr>
                <w:rFonts w:ascii="Times New Roman" w:hAnsi="Times New Roman" w:cs="Times New Roman"/>
                <w:lang w:val="en-GB"/>
              </w:rPr>
            </w:pPr>
            <w:r>
              <w:rPr>
                <w:rFonts w:ascii="Times New Roman" w:hAnsi="Times New Roman" w:cs="Times New Roman"/>
                <w:lang w:val="en-GB"/>
              </w:rPr>
              <w:t>67.8</w:t>
            </w:r>
          </w:p>
        </w:tc>
        <w:tc>
          <w:tcPr>
            <w:tcW w:w="0" w:type="auto"/>
            <w:vAlign w:val="center"/>
          </w:tcPr>
          <w:p w14:paraId="0DB5DCBF" w14:textId="77777777" w:rsidR="00866658" w:rsidRDefault="005D7E03">
            <w:pPr>
              <w:jc w:val="center"/>
              <w:rPr>
                <w:rFonts w:ascii="Times New Roman" w:hAnsi="Times New Roman" w:cs="Times New Roman"/>
                <w:lang w:val="en-GB"/>
              </w:rPr>
            </w:pPr>
            <w:r>
              <w:rPr>
                <w:rFonts w:ascii="Times New Roman" w:hAnsi="Times New Roman" w:cs="Times New Roman"/>
                <w:lang w:val="en-GB"/>
              </w:rPr>
              <w:t>6.5</w:t>
            </w:r>
          </w:p>
        </w:tc>
        <w:tc>
          <w:tcPr>
            <w:tcW w:w="0" w:type="auto"/>
            <w:vAlign w:val="center"/>
          </w:tcPr>
          <w:p w14:paraId="14E23F64" w14:textId="77777777" w:rsidR="00866658" w:rsidRDefault="005D7E03">
            <w:pPr>
              <w:jc w:val="center"/>
              <w:rPr>
                <w:rFonts w:ascii="Times New Roman" w:hAnsi="Times New Roman" w:cs="Times New Roman"/>
                <w:lang w:val="en-GB"/>
              </w:rPr>
            </w:pPr>
            <w:r>
              <w:rPr>
                <w:rFonts w:ascii="Times New Roman" w:hAnsi="Times New Roman" w:cs="Times New Roman"/>
                <w:lang w:val="en-GB"/>
              </w:rPr>
              <w:t>24.3</w:t>
            </w:r>
          </w:p>
        </w:tc>
        <w:tc>
          <w:tcPr>
            <w:tcW w:w="0" w:type="auto"/>
            <w:vAlign w:val="center"/>
          </w:tcPr>
          <w:p w14:paraId="46A6950D" w14:textId="77777777" w:rsidR="00866658" w:rsidRDefault="005D7E03">
            <w:pPr>
              <w:jc w:val="center"/>
              <w:rPr>
                <w:rFonts w:ascii="Times New Roman" w:hAnsi="Times New Roman" w:cs="Times New Roman"/>
                <w:lang w:val="en-GB"/>
              </w:rPr>
            </w:pPr>
            <w:r>
              <w:rPr>
                <w:rFonts w:ascii="Times New Roman" w:hAnsi="Times New Roman" w:cs="Times New Roman"/>
                <w:lang w:val="en-GB"/>
              </w:rPr>
              <w:t>1.4</w:t>
            </w:r>
          </w:p>
        </w:tc>
        <w:tc>
          <w:tcPr>
            <w:tcW w:w="0" w:type="auto"/>
            <w:vAlign w:val="center"/>
          </w:tcPr>
          <w:p w14:paraId="7FB0F6A0" w14:textId="77777777" w:rsidR="00866658" w:rsidRDefault="005D7E03">
            <w:pPr>
              <w:jc w:val="center"/>
              <w:rPr>
                <w:rFonts w:ascii="Times New Roman" w:hAnsi="Times New Roman" w:cs="Times New Roman"/>
                <w:lang w:val="en-GB"/>
              </w:rPr>
            </w:pPr>
            <w:r>
              <w:rPr>
                <w:rFonts w:ascii="Times New Roman" w:hAnsi="Times New Roman" w:cs="Times New Roman"/>
                <w:lang w:val="en-GB"/>
              </w:rPr>
              <w:t>‒</w:t>
            </w:r>
          </w:p>
        </w:tc>
        <w:tc>
          <w:tcPr>
            <w:tcW w:w="0" w:type="auto"/>
            <w:vMerge/>
            <w:vAlign w:val="center"/>
          </w:tcPr>
          <w:p w14:paraId="42F24F56" w14:textId="77777777" w:rsidR="00866658" w:rsidRDefault="00866658">
            <w:pPr>
              <w:jc w:val="center"/>
              <w:rPr>
                <w:rFonts w:ascii="Times New Roman" w:hAnsi="Times New Roman" w:cs="Times New Roman"/>
                <w:lang w:val="en-GB"/>
              </w:rPr>
            </w:pPr>
          </w:p>
        </w:tc>
      </w:tr>
      <w:tr w:rsidR="00866658" w14:paraId="1EEE548B" w14:textId="77777777">
        <w:tc>
          <w:tcPr>
            <w:tcW w:w="0" w:type="auto"/>
            <w:vAlign w:val="center"/>
          </w:tcPr>
          <w:p w14:paraId="2AFF27D2"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WCPR</w:t>
            </w:r>
          </w:p>
        </w:tc>
        <w:tc>
          <w:tcPr>
            <w:tcW w:w="0" w:type="auto"/>
            <w:vAlign w:val="center"/>
          </w:tcPr>
          <w:p w14:paraId="19A766CD"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w:t>
            </w:r>
          </w:p>
        </w:tc>
        <w:tc>
          <w:tcPr>
            <w:tcW w:w="0" w:type="auto"/>
            <w:vAlign w:val="center"/>
          </w:tcPr>
          <w:p w14:paraId="461F9333" w14:textId="77777777" w:rsidR="00866658" w:rsidRDefault="005D7E03">
            <w:pPr>
              <w:jc w:val="center"/>
              <w:rPr>
                <w:rFonts w:ascii="Times New Roman" w:eastAsia="Times New Roman" w:hAnsi="Times New Roman" w:cs="Times New Roman"/>
                <w:b/>
                <w:bCs/>
                <w:lang w:val="en-GB" w:eastAsia="sl-SI"/>
              </w:rPr>
            </w:pPr>
            <w:r>
              <w:rPr>
                <w:rFonts w:ascii="Times New Roman" w:hAnsi="Times New Roman" w:cs="Times New Roman"/>
                <w:b/>
                <w:bCs/>
                <w:lang w:val="en-GB"/>
              </w:rPr>
              <w:t>‒</w:t>
            </w:r>
          </w:p>
        </w:tc>
        <w:tc>
          <w:tcPr>
            <w:tcW w:w="0" w:type="auto"/>
            <w:vAlign w:val="center"/>
          </w:tcPr>
          <w:p w14:paraId="445EE55E"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w:t>
            </w:r>
          </w:p>
        </w:tc>
        <w:tc>
          <w:tcPr>
            <w:tcW w:w="0" w:type="auto"/>
            <w:vAlign w:val="center"/>
          </w:tcPr>
          <w:p w14:paraId="079218D3"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20.1</w:t>
            </w:r>
          </w:p>
        </w:tc>
        <w:tc>
          <w:tcPr>
            <w:tcW w:w="0" w:type="auto"/>
            <w:vAlign w:val="center"/>
          </w:tcPr>
          <w:p w14:paraId="0ACF09AF"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48.3</w:t>
            </w:r>
          </w:p>
        </w:tc>
        <w:tc>
          <w:tcPr>
            <w:tcW w:w="0" w:type="auto"/>
            <w:vAlign w:val="center"/>
          </w:tcPr>
          <w:p w14:paraId="43B32670"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6.2</w:t>
            </w:r>
          </w:p>
        </w:tc>
        <w:tc>
          <w:tcPr>
            <w:tcW w:w="0" w:type="auto"/>
            <w:vAlign w:val="center"/>
          </w:tcPr>
          <w:p w14:paraId="4AD66271"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40.3</w:t>
            </w:r>
          </w:p>
        </w:tc>
        <w:tc>
          <w:tcPr>
            <w:tcW w:w="0" w:type="auto"/>
            <w:vAlign w:val="center"/>
          </w:tcPr>
          <w:p w14:paraId="1D8B5508"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0.1</w:t>
            </w:r>
          </w:p>
        </w:tc>
        <w:tc>
          <w:tcPr>
            <w:tcW w:w="0" w:type="auto"/>
            <w:vAlign w:val="center"/>
          </w:tcPr>
          <w:p w14:paraId="0549CE6E"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0.5</w:t>
            </w:r>
          </w:p>
        </w:tc>
        <w:tc>
          <w:tcPr>
            <w:tcW w:w="0" w:type="auto"/>
            <w:vMerge w:val="restart"/>
            <w:vAlign w:val="center"/>
          </w:tcPr>
          <w:p w14:paraId="7B81001D"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This study</w:t>
            </w:r>
          </w:p>
        </w:tc>
      </w:tr>
      <w:tr w:rsidR="00866658" w14:paraId="5988BF55" w14:textId="77777777">
        <w:trPr>
          <w:trHeight w:val="53"/>
        </w:trPr>
        <w:tc>
          <w:tcPr>
            <w:tcW w:w="0" w:type="auto"/>
            <w:vAlign w:val="center"/>
          </w:tcPr>
          <w:p w14:paraId="382E23A6"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WT+Beta_220</w:t>
            </w:r>
          </w:p>
        </w:tc>
        <w:tc>
          <w:tcPr>
            <w:tcW w:w="0" w:type="auto"/>
            <w:vAlign w:val="center"/>
          </w:tcPr>
          <w:p w14:paraId="5D1A7843" w14:textId="1831FE91" w:rsidR="00866658" w:rsidRDefault="005D7E03">
            <w:pPr>
              <w:jc w:val="center"/>
              <w:rPr>
                <w:rFonts w:ascii="Times New Roman" w:hAnsi="Times New Roman" w:cs="Times New Roman"/>
                <w:b/>
                <w:bCs/>
                <w:lang w:val="en-GB"/>
              </w:rPr>
            </w:pPr>
            <w:r>
              <w:rPr>
                <w:rFonts w:ascii="Times New Roman" w:hAnsi="Times New Roman" w:cs="Times New Roman"/>
                <w:b/>
                <w:bCs/>
                <w:lang w:val="en-GB"/>
              </w:rPr>
              <w:t>2</w:t>
            </w:r>
            <w:r w:rsidR="00BC0190">
              <w:rPr>
                <w:rFonts w:ascii="Times New Roman" w:hAnsi="Times New Roman" w:cs="Times New Roman"/>
                <w:b/>
                <w:bCs/>
                <w:lang w:val="en-GB"/>
              </w:rPr>
              <w:t>2</w:t>
            </w:r>
            <w:r>
              <w:rPr>
                <w:rFonts w:ascii="Times New Roman" w:hAnsi="Times New Roman" w:cs="Times New Roman"/>
                <w:b/>
                <w:bCs/>
                <w:lang w:val="en-GB"/>
              </w:rPr>
              <w:t>0</w:t>
            </w:r>
          </w:p>
        </w:tc>
        <w:tc>
          <w:tcPr>
            <w:tcW w:w="0" w:type="auto"/>
            <w:vAlign w:val="center"/>
          </w:tcPr>
          <w:p w14:paraId="5B847DD3" w14:textId="005823AF" w:rsidR="00866658" w:rsidRDefault="00BC0190">
            <w:pPr>
              <w:jc w:val="center"/>
              <w:rPr>
                <w:rFonts w:ascii="Times New Roman" w:eastAsia="Times New Roman" w:hAnsi="Times New Roman" w:cs="Times New Roman"/>
                <w:b/>
                <w:bCs/>
                <w:lang w:val="en-GB" w:eastAsia="sl-SI"/>
              </w:rPr>
            </w:pPr>
            <w:r>
              <w:rPr>
                <w:rFonts w:ascii="Times New Roman" w:eastAsia="Times New Roman" w:hAnsi="Times New Roman" w:cs="Times New Roman"/>
                <w:b/>
                <w:bCs/>
                <w:lang w:val="en-GB" w:eastAsia="sl-SI"/>
              </w:rPr>
              <w:t>3</w:t>
            </w:r>
            <w:r w:rsidR="005D7E03">
              <w:rPr>
                <w:rFonts w:ascii="Times New Roman" w:eastAsia="Times New Roman" w:hAnsi="Times New Roman" w:cs="Times New Roman"/>
                <w:b/>
                <w:bCs/>
                <w:lang w:val="en-GB" w:eastAsia="sl-SI"/>
              </w:rPr>
              <w:t>0</w:t>
            </w:r>
          </w:p>
        </w:tc>
        <w:tc>
          <w:tcPr>
            <w:tcW w:w="0" w:type="auto"/>
            <w:vAlign w:val="center"/>
          </w:tcPr>
          <w:p w14:paraId="04DBFF8B"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1:10</w:t>
            </w:r>
          </w:p>
        </w:tc>
        <w:tc>
          <w:tcPr>
            <w:tcW w:w="0" w:type="auto"/>
            <w:vAlign w:val="center"/>
          </w:tcPr>
          <w:p w14:paraId="06E71C97"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30.3</w:t>
            </w:r>
          </w:p>
        </w:tc>
        <w:tc>
          <w:tcPr>
            <w:tcW w:w="0" w:type="auto"/>
            <w:vAlign w:val="center"/>
          </w:tcPr>
          <w:p w14:paraId="6B407CF5"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78.9</w:t>
            </w:r>
          </w:p>
        </w:tc>
        <w:tc>
          <w:tcPr>
            <w:tcW w:w="0" w:type="auto"/>
            <w:vAlign w:val="center"/>
          </w:tcPr>
          <w:p w14:paraId="2406B45F"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3.4</w:t>
            </w:r>
          </w:p>
        </w:tc>
        <w:tc>
          <w:tcPr>
            <w:tcW w:w="0" w:type="auto"/>
            <w:vAlign w:val="center"/>
          </w:tcPr>
          <w:p w14:paraId="3042739C"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12.0</w:t>
            </w:r>
          </w:p>
        </w:tc>
        <w:tc>
          <w:tcPr>
            <w:tcW w:w="0" w:type="auto"/>
            <w:vAlign w:val="center"/>
          </w:tcPr>
          <w:p w14:paraId="0059EC03"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0.1</w:t>
            </w:r>
          </w:p>
        </w:tc>
        <w:tc>
          <w:tcPr>
            <w:tcW w:w="0" w:type="auto"/>
            <w:vAlign w:val="center"/>
          </w:tcPr>
          <w:p w14:paraId="14BFD562" w14:textId="77777777" w:rsidR="00866658" w:rsidRDefault="005D7E03">
            <w:pPr>
              <w:jc w:val="center"/>
              <w:rPr>
                <w:rFonts w:ascii="Times New Roman" w:hAnsi="Times New Roman" w:cs="Times New Roman"/>
                <w:b/>
                <w:bCs/>
                <w:lang w:val="en-GB"/>
              </w:rPr>
            </w:pPr>
            <w:r>
              <w:rPr>
                <w:rFonts w:ascii="Times New Roman" w:hAnsi="Times New Roman" w:cs="Times New Roman"/>
                <w:b/>
                <w:bCs/>
                <w:lang w:val="en-GB"/>
              </w:rPr>
              <w:t>0.1</w:t>
            </w:r>
          </w:p>
        </w:tc>
        <w:tc>
          <w:tcPr>
            <w:tcW w:w="0" w:type="auto"/>
            <w:vMerge/>
            <w:vAlign w:val="center"/>
          </w:tcPr>
          <w:p w14:paraId="1E69BD1D" w14:textId="77777777" w:rsidR="00866658" w:rsidRDefault="00866658">
            <w:pPr>
              <w:jc w:val="center"/>
              <w:rPr>
                <w:rFonts w:ascii="Times New Roman" w:hAnsi="Times New Roman" w:cs="Times New Roman"/>
                <w:b/>
                <w:bCs/>
                <w:lang w:val="en-GB"/>
              </w:rPr>
            </w:pPr>
          </w:p>
        </w:tc>
      </w:tr>
    </w:tbl>
    <w:p w14:paraId="6E20FBF7" w14:textId="77777777" w:rsidR="00866658" w:rsidRDefault="005D7E03">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026F15A4" w14:textId="77777777" w:rsidR="00866658" w:rsidRDefault="005D7E03">
      <w:pPr>
        <w:spacing w:after="0" w:line="480" w:lineRule="auto"/>
        <w:contextualSpacing/>
        <w:jc w:val="both"/>
        <w:rPr>
          <w:rFonts w:ascii="Times New Roman" w:hAnsi="Times New Roman" w:cs="Times New Roman"/>
          <w:sz w:val="24"/>
          <w:szCs w:val="24"/>
          <w:lang w:val="en-GB"/>
        </w:rPr>
      </w:pPr>
      <w:bookmarkStart w:id="15" w:name="_Hlk159874779"/>
      <w:r>
        <w:rPr>
          <w:rFonts w:ascii="Times New Roman" w:hAnsi="Times New Roman" w:cs="Times New Roman"/>
          <w:sz w:val="24"/>
          <w:szCs w:val="24"/>
          <w:lang w:val="en-GB"/>
        </w:rPr>
        <w:lastRenderedPageBreak/>
        <w:t>Regarding the future development of wet torrefaction of wood cellulose pulp residue in the presence of a catalyst, we would like to propose the following suggestions:</w:t>
      </w:r>
    </w:p>
    <w:bookmarkEnd w:id="15"/>
    <w:p w14:paraId="7A9DDF0F" w14:textId="77777777" w:rsidR="00866658" w:rsidRDefault="00866658">
      <w:pPr>
        <w:spacing w:after="0" w:line="480" w:lineRule="auto"/>
        <w:contextualSpacing/>
        <w:jc w:val="both"/>
        <w:rPr>
          <w:rFonts w:ascii="Times New Roman" w:hAnsi="Times New Roman" w:cs="Times New Roman"/>
          <w:sz w:val="24"/>
          <w:szCs w:val="24"/>
          <w:lang w:val="en-GB"/>
        </w:rPr>
      </w:pPr>
    </w:p>
    <w:p w14:paraId="15834248" w14:textId="77777777" w:rsidR="00866658" w:rsidRDefault="005D7E03">
      <w:pPr>
        <w:spacing w:after="0" w:line="480" w:lineRule="auto"/>
        <w:contextualSpacing/>
        <w:jc w:val="both"/>
        <w:rPr>
          <w:rFonts w:ascii="Times New Roman" w:hAnsi="Times New Roman" w:cs="Times New Roman"/>
          <w:sz w:val="24"/>
          <w:szCs w:val="24"/>
          <w:lang w:val="en-GB"/>
        </w:rPr>
      </w:pPr>
      <w:r>
        <w:rPr>
          <w:rFonts w:ascii="Times New Roman" w:hAnsi="Times New Roman" w:cs="Times New Roman"/>
          <w:b/>
          <w:bCs/>
          <w:sz w:val="24"/>
          <w:szCs w:val="24"/>
          <w:lang w:val="en-GB"/>
        </w:rPr>
        <w:t>Further optimization:</w:t>
      </w:r>
      <w:r>
        <w:rPr>
          <w:rFonts w:ascii="Times New Roman" w:hAnsi="Times New Roman" w:cs="Times New Roman"/>
          <w:sz w:val="24"/>
          <w:szCs w:val="24"/>
          <w:lang w:val="en-GB"/>
        </w:rPr>
        <w:t xml:space="preserve"> Consider exploring additional parameters or conditions to optimize the process further. This could include variations in catalyst loading, reaction time, temperature, or the use of different catalyst materials.</w:t>
      </w:r>
    </w:p>
    <w:p w14:paraId="67928A10" w14:textId="77777777" w:rsidR="00866658" w:rsidRDefault="005D7E03">
      <w:pPr>
        <w:spacing w:after="0" w:line="480" w:lineRule="auto"/>
        <w:contextualSpacing/>
        <w:jc w:val="both"/>
        <w:rPr>
          <w:rFonts w:ascii="Times New Roman" w:hAnsi="Times New Roman" w:cs="Times New Roman"/>
          <w:sz w:val="24"/>
          <w:szCs w:val="24"/>
          <w:lang w:val="en-GB"/>
        </w:rPr>
      </w:pPr>
      <w:r>
        <w:rPr>
          <w:rFonts w:ascii="Times New Roman" w:hAnsi="Times New Roman" w:cs="Times New Roman"/>
          <w:b/>
          <w:bCs/>
          <w:sz w:val="24"/>
          <w:szCs w:val="24"/>
          <w:lang w:val="en-GB"/>
        </w:rPr>
        <w:t>Product characterization:</w:t>
      </w:r>
      <w:r>
        <w:rPr>
          <w:rFonts w:ascii="Times New Roman" w:hAnsi="Times New Roman" w:cs="Times New Roman"/>
          <w:sz w:val="24"/>
          <w:szCs w:val="24"/>
          <w:lang w:val="en-GB"/>
        </w:rPr>
        <w:t xml:space="preserve"> Conduct more in-depth characterization studies on the obtained products to better understand their properties and potential applications.</w:t>
      </w:r>
    </w:p>
    <w:p w14:paraId="7BC773B5" w14:textId="77777777" w:rsidR="00866658" w:rsidRDefault="005D7E03">
      <w:pPr>
        <w:spacing w:after="0" w:line="480" w:lineRule="auto"/>
        <w:contextualSpacing/>
        <w:jc w:val="both"/>
        <w:rPr>
          <w:rFonts w:ascii="Times New Roman" w:hAnsi="Times New Roman" w:cs="Times New Roman"/>
          <w:sz w:val="24"/>
          <w:szCs w:val="24"/>
          <w:lang w:val="en-GB"/>
        </w:rPr>
      </w:pPr>
      <w:r>
        <w:rPr>
          <w:rFonts w:ascii="Times New Roman" w:hAnsi="Times New Roman" w:cs="Times New Roman"/>
          <w:b/>
          <w:bCs/>
          <w:sz w:val="24"/>
          <w:szCs w:val="24"/>
          <w:lang w:val="en-GB"/>
        </w:rPr>
        <w:t>Scale-up studies:</w:t>
      </w:r>
      <w:r>
        <w:rPr>
          <w:rFonts w:ascii="Times New Roman" w:hAnsi="Times New Roman" w:cs="Times New Roman"/>
          <w:sz w:val="24"/>
          <w:szCs w:val="24"/>
          <w:lang w:val="en-GB"/>
        </w:rPr>
        <w:t xml:space="preserve"> Evaluate the scalability of the process and its feasibility for industrial applications. Conduct pilot-scale experiments to assess the reproducibility and efficiency of the developed strategy on a larger scale.</w:t>
      </w:r>
    </w:p>
    <w:p w14:paraId="2DAED62C" w14:textId="77777777" w:rsidR="00866658" w:rsidRDefault="005D7E03">
      <w:pPr>
        <w:spacing w:after="0" w:line="480" w:lineRule="auto"/>
        <w:contextualSpacing/>
        <w:jc w:val="both"/>
        <w:rPr>
          <w:rFonts w:ascii="Times New Roman" w:hAnsi="Times New Roman" w:cs="Times New Roman"/>
          <w:sz w:val="24"/>
          <w:szCs w:val="24"/>
          <w:lang w:val="en-GB"/>
        </w:rPr>
      </w:pPr>
      <w:proofErr w:type="spellStart"/>
      <w:r>
        <w:rPr>
          <w:rFonts w:ascii="Times New Roman" w:hAnsi="Times New Roman" w:cs="Times New Roman"/>
          <w:b/>
          <w:bCs/>
          <w:sz w:val="24"/>
          <w:szCs w:val="24"/>
          <w:lang w:val="en-GB"/>
        </w:rPr>
        <w:t>Byproduct</w:t>
      </w:r>
      <w:proofErr w:type="spellEnd"/>
      <w:r>
        <w:rPr>
          <w:rFonts w:ascii="Times New Roman" w:hAnsi="Times New Roman" w:cs="Times New Roman"/>
          <w:b/>
          <w:bCs/>
          <w:sz w:val="24"/>
          <w:szCs w:val="24"/>
          <w:lang w:val="en-GB"/>
        </w:rPr>
        <w:t xml:space="preserve"> utilization:</w:t>
      </w:r>
      <w:r>
        <w:rPr>
          <w:rFonts w:ascii="Times New Roman" w:hAnsi="Times New Roman" w:cs="Times New Roman"/>
          <w:sz w:val="24"/>
          <w:szCs w:val="24"/>
          <w:lang w:val="en-GB"/>
        </w:rPr>
        <w:t xml:space="preserve"> Investigate opportunities for utilizing </w:t>
      </w:r>
      <w:proofErr w:type="spellStart"/>
      <w:r>
        <w:rPr>
          <w:rFonts w:ascii="Times New Roman" w:hAnsi="Times New Roman" w:cs="Times New Roman"/>
          <w:sz w:val="24"/>
          <w:szCs w:val="24"/>
          <w:lang w:val="en-GB"/>
        </w:rPr>
        <w:t>byproducts</w:t>
      </w:r>
      <w:proofErr w:type="spellEnd"/>
      <w:r>
        <w:rPr>
          <w:rFonts w:ascii="Times New Roman" w:hAnsi="Times New Roman" w:cs="Times New Roman"/>
          <w:sz w:val="24"/>
          <w:szCs w:val="24"/>
          <w:lang w:val="en-GB"/>
        </w:rPr>
        <w:t xml:space="preserve"> or waste streams generated during the process. This could involve </w:t>
      </w:r>
      <w:proofErr w:type="spellStart"/>
      <w:r>
        <w:rPr>
          <w:rFonts w:ascii="Times New Roman" w:hAnsi="Times New Roman" w:cs="Times New Roman"/>
          <w:sz w:val="24"/>
          <w:szCs w:val="24"/>
          <w:lang w:val="en-GB"/>
        </w:rPr>
        <w:t>valorization</w:t>
      </w:r>
      <w:proofErr w:type="spellEnd"/>
      <w:r>
        <w:rPr>
          <w:rFonts w:ascii="Times New Roman" w:hAnsi="Times New Roman" w:cs="Times New Roman"/>
          <w:sz w:val="24"/>
          <w:szCs w:val="24"/>
          <w:lang w:val="en-GB"/>
        </w:rPr>
        <w:t xml:space="preserve"> approaches to convert these </w:t>
      </w:r>
      <w:proofErr w:type="spellStart"/>
      <w:r>
        <w:rPr>
          <w:rFonts w:ascii="Times New Roman" w:hAnsi="Times New Roman" w:cs="Times New Roman"/>
          <w:sz w:val="24"/>
          <w:szCs w:val="24"/>
          <w:lang w:val="en-GB"/>
        </w:rPr>
        <w:t>byproducts</w:t>
      </w:r>
      <w:proofErr w:type="spellEnd"/>
      <w:r>
        <w:rPr>
          <w:rFonts w:ascii="Times New Roman" w:hAnsi="Times New Roman" w:cs="Times New Roman"/>
          <w:sz w:val="24"/>
          <w:szCs w:val="24"/>
          <w:lang w:val="en-GB"/>
        </w:rPr>
        <w:t xml:space="preserve"> into valuable chemicals or materials.</w:t>
      </w:r>
    </w:p>
    <w:p w14:paraId="275B33B9" w14:textId="77777777" w:rsidR="00866658" w:rsidRDefault="005D7E03">
      <w:pPr>
        <w:spacing w:after="0" w:line="480" w:lineRule="auto"/>
        <w:contextualSpacing/>
        <w:jc w:val="both"/>
        <w:rPr>
          <w:rFonts w:ascii="Times New Roman" w:hAnsi="Times New Roman" w:cs="Times New Roman"/>
          <w:sz w:val="24"/>
          <w:szCs w:val="24"/>
          <w:lang w:val="en-GB"/>
        </w:rPr>
      </w:pPr>
      <w:r>
        <w:rPr>
          <w:rFonts w:ascii="Times New Roman" w:hAnsi="Times New Roman" w:cs="Times New Roman"/>
          <w:b/>
          <w:bCs/>
          <w:sz w:val="24"/>
          <w:szCs w:val="24"/>
          <w:lang w:val="en-GB"/>
        </w:rPr>
        <w:t>Techno-economic analysis:</w:t>
      </w:r>
      <w:r>
        <w:rPr>
          <w:rFonts w:ascii="Times New Roman" w:hAnsi="Times New Roman" w:cs="Times New Roman"/>
          <w:sz w:val="24"/>
          <w:szCs w:val="24"/>
          <w:lang w:val="en-GB"/>
        </w:rPr>
        <w:t xml:space="preserve"> Perform a techno-economic analysis to assess the economic viability and competitiveness of the developed strategy compared to existing biomass conversion technologies.</w:t>
      </w:r>
    </w:p>
    <w:p w14:paraId="70DBFC99" w14:textId="77777777" w:rsidR="00866658" w:rsidRDefault="00866658">
      <w:pPr>
        <w:spacing w:after="0" w:line="480" w:lineRule="auto"/>
        <w:contextualSpacing/>
        <w:jc w:val="both"/>
        <w:rPr>
          <w:rFonts w:ascii="Times New Roman" w:hAnsi="Times New Roman" w:cs="Times New Roman"/>
          <w:sz w:val="24"/>
          <w:szCs w:val="24"/>
          <w:lang w:val="en-GB"/>
        </w:rPr>
      </w:pPr>
    </w:p>
    <w:p w14:paraId="427662DB" w14:textId="77777777" w:rsidR="00866658" w:rsidRDefault="005D7E03">
      <w:pPr>
        <w:spacing w:after="0" w:line="480" w:lineRule="auto"/>
        <w:contextualSpacing/>
        <w:jc w:val="both"/>
        <w:rPr>
          <w:rFonts w:ascii="Times New Roman" w:hAnsi="Times New Roman" w:cs="Times New Roman"/>
          <w:sz w:val="24"/>
          <w:szCs w:val="24"/>
          <w:lang w:val="en-GB"/>
        </w:rPr>
      </w:pPr>
      <w:r>
        <w:rPr>
          <w:rFonts w:ascii="Times New Roman" w:hAnsi="Times New Roman" w:cs="Times New Roman"/>
          <w:sz w:val="24"/>
          <w:szCs w:val="24"/>
          <w:lang w:val="en-GB"/>
        </w:rPr>
        <w:t>By addressing these aspects, the future development of the investigation can be guided towards enhancing the efficiency, sustainability, and practical applicability of the proposed strategy.</w:t>
      </w:r>
    </w:p>
    <w:p w14:paraId="52BB4D57" w14:textId="77777777" w:rsidR="00866658" w:rsidRDefault="005D7E03">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0AFF3DAD" w14:textId="77777777" w:rsidR="006A56AB" w:rsidRPr="006A56AB" w:rsidRDefault="006A56AB" w:rsidP="006A56AB">
      <w:pPr>
        <w:spacing w:after="0" w:line="480" w:lineRule="auto"/>
        <w:contextualSpacing/>
        <w:jc w:val="both"/>
        <w:rPr>
          <w:rFonts w:ascii="Times New Roman" w:hAnsi="Times New Roman" w:cs="Times New Roman"/>
          <w:b/>
          <w:bCs/>
          <w:sz w:val="24"/>
          <w:szCs w:val="24"/>
          <w:lang w:val="en-GB"/>
        </w:rPr>
      </w:pPr>
      <w:r w:rsidRPr="006A56AB">
        <w:rPr>
          <w:rFonts w:ascii="Times New Roman" w:hAnsi="Times New Roman" w:cs="Times New Roman"/>
          <w:b/>
          <w:bCs/>
          <w:sz w:val="24"/>
          <w:szCs w:val="24"/>
          <w:lang w:val="en-GB"/>
        </w:rPr>
        <w:lastRenderedPageBreak/>
        <w:t>Deoxygenation (DO) involves the removal of oxygen from biomass-derived feedstocks. This process is prioritized first due to several reasons:</w:t>
      </w:r>
    </w:p>
    <w:p w14:paraId="7CEDBF94" w14:textId="77777777" w:rsidR="006A56AB" w:rsidRPr="006A56AB" w:rsidRDefault="006A56AB" w:rsidP="006A56AB">
      <w:pPr>
        <w:pStyle w:val="ListParagraph"/>
        <w:numPr>
          <w:ilvl w:val="0"/>
          <w:numId w:val="1"/>
        </w:num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 xml:space="preserve">Oxygen content in biomass feedstocks is often relatively high compared to other elements such as carbon and hydrogen. </w:t>
      </w:r>
    </w:p>
    <w:p w14:paraId="47DB97A3" w14:textId="77777777" w:rsidR="006A56AB" w:rsidRPr="006A56AB" w:rsidRDefault="006A56AB" w:rsidP="006A56AB">
      <w:pPr>
        <w:pStyle w:val="ListParagraph"/>
        <w:numPr>
          <w:ilvl w:val="0"/>
          <w:numId w:val="1"/>
        </w:num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 xml:space="preserve">Oxygen is a major contributor to the formation of undesired oxygen-containing compounds during biomass conversion processes, which can lead to issues such as increased viscosity, instability, and undesired by-products. </w:t>
      </w:r>
    </w:p>
    <w:p w14:paraId="4E552041" w14:textId="77777777" w:rsidR="006A56AB" w:rsidRPr="006A56AB" w:rsidRDefault="006A56AB" w:rsidP="006A56AB">
      <w:pPr>
        <w:pStyle w:val="ListParagraph"/>
        <w:numPr>
          <w:ilvl w:val="0"/>
          <w:numId w:val="1"/>
        </w:num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 xml:space="preserve">Removing oxygen early in the sequence can improve the quality of the final products, such as biofuels or chemicals, by reducing the oxygen content and enhancing their energy density and stability. </w:t>
      </w:r>
    </w:p>
    <w:p w14:paraId="32C347DD" w14:textId="77777777" w:rsidR="006A56AB" w:rsidRPr="006A56AB" w:rsidRDefault="006A56AB" w:rsidP="006A56AB">
      <w:pPr>
        <w:pStyle w:val="ListParagraph"/>
        <w:numPr>
          <w:ilvl w:val="0"/>
          <w:numId w:val="1"/>
        </w:num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From an environmental perspective, reducing oxygen content can lead to lower emissions of pollutants during combustion or gasification processes, thereby improving air quality and reducing environmental impact.</w:t>
      </w:r>
    </w:p>
    <w:p w14:paraId="08A8B27E" w14:textId="77777777" w:rsidR="006A56AB" w:rsidRPr="006A56AB" w:rsidRDefault="006A56AB" w:rsidP="006A56AB">
      <w:pPr>
        <w:spacing w:after="0" w:line="480" w:lineRule="auto"/>
        <w:contextualSpacing/>
        <w:jc w:val="both"/>
        <w:rPr>
          <w:rFonts w:ascii="Times New Roman" w:hAnsi="Times New Roman" w:cs="Times New Roman"/>
          <w:sz w:val="24"/>
          <w:szCs w:val="24"/>
          <w:lang w:val="en-GB"/>
        </w:rPr>
      </w:pPr>
    </w:p>
    <w:p w14:paraId="4AD45102" w14:textId="77777777" w:rsidR="006A56AB" w:rsidRPr="006A56AB" w:rsidRDefault="006A56AB" w:rsidP="006A56AB">
      <w:pPr>
        <w:spacing w:after="0" w:line="480" w:lineRule="auto"/>
        <w:contextualSpacing/>
        <w:jc w:val="both"/>
        <w:rPr>
          <w:rFonts w:ascii="Times New Roman" w:hAnsi="Times New Roman" w:cs="Times New Roman"/>
          <w:b/>
          <w:bCs/>
          <w:sz w:val="24"/>
          <w:szCs w:val="24"/>
          <w:lang w:val="en-GB"/>
        </w:rPr>
      </w:pPr>
      <w:r w:rsidRPr="006A56AB">
        <w:rPr>
          <w:rFonts w:ascii="Times New Roman" w:hAnsi="Times New Roman" w:cs="Times New Roman"/>
          <w:b/>
          <w:bCs/>
          <w:sz w:val="24"/>
          <w:szCs w:val="24"/>
          <w:lang w:val="en-GB"/>
        </w:rPr>
        <w:t>Dehydrogenation (DH) involves the removal of hydrogen from biomass-derived feedstocks. It is prioritized second in the sequence for the following reasons:</w:t>
      </w:r>
    </w:p>
    <w:p w14:paraId="4E348D45" w14:textId="77777777" w:rsidR="006A56AB" w:rsidRPr="006A56AB" w:rsidRDefault="006A56AB" w:rsidP="006A56AB">
      <w:pPr>
        <w:pStyle w:val="ListParagraph"/>
        <w:numPr>
          <w:ilvl w:val="0"/>
          <w:numId w:val="2"/>
        </w:num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While hydrogen content in biomass feedstocks is lower than oxygen, it still contributes to the formation of undesired products such as water during biomass conversion processes.</w:t>
      </w:r>
    </w:p>
    <w:p w14:paraId="511C7E36" w14:textId="77777777" w:rsidR="006A56AB" w:rsidRPr="006A56AB" w:rsidRDefault="006A56AB" w:rsidP="006A56AB">
      <w:pPr>
        <w:pStyle w:val="ListParagraph"/>
        <w:numPr>
          <w:ilvl w:val="0"/>
          <w:numId w:val="2"/>
        </w:num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Dehydrogenation can help reduce the moisture content in biomass-derived feedstocks, improving their energy content and stability.</w:t>
      </w:r>
    </w:p>
    <w:p w14:paraId="4D22B7E8" w14:textId="77777777" w:rsidR="006A56AB" w:rsidRPr="006A56AB" w:rsidRDefault="006A56AB" w:rsidP="006A56AB">
      <w:pPr>
        <w:pStyle w:val="ListParagraph"/>
        <w:numPr>
          <w:ilvl w:val="0"/>
          <w:numId w:val="2"/>
        </w:num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By removing hydrogen early in the sequence, the potential for undesired side reactions, such as hydrolysis or water-gas shift reactions, can be minimized, leading to higher product yields and selectivity.</w:t>
      </w:r>
    </w:p>
    <w:p w14:paraId="46797415" w14:textId="77777777" w:rsidR="006A56AB" w:rsidRPr="006A56AB" w:rsidRDefault="006A56AB" w:rsidP="006A56AB">
      <w:pPr>
        <w:spacing w:after="0" w:line="480" w:lineRule="auto"/>
        <w:contextualSpacing/>
        <w:jc w:val="both"/>
        <w:rPr>
          <w:rFonts w:ascii="Times New Roman" w:hAnsi="Times New Roman" w:cs="Times New Roman"/>
          <w:b/>
          <w:bCs/>
          <w:sz w:val="24"/>
          <w:szCs w:val="24"/>
          <w:lang w:val="en-GB"/>
        </w:rPr>
      </w:pPr>
      <w:r w:rsidRPr="006A56AB">
        <w:rPr>
          <w:rFonts w:ascii="Times New Roman" w:hAnsi="Times New Roman" w:cs="Times New Roman"/>
          <w:b/>
          <w:bCs/>
          <w:sz w:val="24"/>
          <w:szCs w:val="24"/>
          <w:lang w:val="en-GB"/>
        </w:rPr>
        <w:lastRenderedPageBreak/>
        <w:t>Decarbonization (DC) involves the removal of carbon from biomass-derived feedstocks. It is prioritized last in the sequence due to the following considerations:</w:t>
      </w:r>
    </w:p>
    <w:p w14:paraId="3C671A1A" w14:textId="77777777" w:rsidR="006A56AB" w:rsidRPr="006A56AB" w:rsidRDefault="006A56AB" w:rsidP="006A56AB">
      <w:pPr>
        <w:spacing w:after="0" w:line="480" w:lineRule="auto"/>
        <w:contextualSpacing/>
        <w:jc w:val="both"/>
        <w:rPr>
          <w:rFonts w:ascii="Times New Roman" w:hAnsi="Times New Roman" w:cs="Times New Roman"/>
          <w:sz w:val="24"/>
          <w:szCs w:val="24"/>
          <w:lang w:val="en-GB"/>
        </w:rPr>
      </w:pPr>
    </w:p>
    <w:p w14:paraId="5A61346E" w14:textId="77777777" w:rsidR="006A56AB" w:rsidRPr="006A56AB" w:rsidRDefault="006A56AB" w:rsidP="006A56AB">
      <w:pPr>
        <w:pStyle w:val="ListParagraph"/>
        <w:numPr>
          <w:ilvl w:val="0"/>
          <w:numId w:val="3"/>
        </w:num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Carbon is the primary component of biomass feedstocks and serves as the main source of energy and carbonaceous products during biomass conversion processes.</w:t>
      </w:r>
    </w:p>
    <w:p w14:paraId="5E2549C2" w14:textId="77777777" w:rsidR="006A56AB" w:rsidRPr="006A56AB" w:rsidRDefault="006A56AB" w:rsidP="006A56AB">
      <w:pPr>
        <w:pStyle w:val="ListParagraph"/>
        <w:numPr>
          <w:ilvl w:val="0"/>
          <w:numId w:val="3"/>
        </w:num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Decarbonization is typically associated with more energy-intensive and complex processes compared to deoxygenation and dehydrogenation.</w:t>
      </w:r>
    </w:p>
    <w:p w14:paraId="578B8399" w14:textId="77777777" w:rsidR="006A56AB" w:rsidRPr="006A56AB" w:rsidRDefault="006A56AB" w:rsidP="006A56AB">
      <w:pPr>
        <w:pStyle w:val="ListParagraph"/>
        <w:numPr>
          <w:ilvl w:val="0"/>
          <w:numId w:val="3"/>
        </w:num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Prioritizing decarbonization last allows for the efficient utilization of carbonaceous intermediates and by-products generated during earlier stages of element removal.</w:t>
      </w:r>
    </w:p>
    <w:p w14:paraId="1E44628B" w14:textId="77777777" w:rsidR="006A56AB" w:rsidRPr="006A56AB" w:rsidRDefault="006A56AB" w:rsidP="006A56AB">
      <w:pPr>
        <w:pStyle w:val="ListParagraph"/>
        <w:numPr>
          <w:ilvl w:val="0"/>
          <w:numId w:val="3"/>
        </w:num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From an industrial perspective, decarbonization may involve processes such as carbonization, gasification, or pyrolysis, which require specialized equipment and may produce carbon-rich products such as biochar or syngas for further processing or utilization.</w:t>
      </w:r>
    </w:p>
    <w:p w14:paraId="40853FCB" w14:textId="77777777" w:rsidR="006A56AB" w:rsidRPr="006A56AB" w:rsidRDefault="006A56AB" w:rsidP="006A56AB">
      <w:pPr>
        <w:spacing w:after="0" w:line="480" w:lineRule="auto"/>
        <w:jc w:val="both"/>
        <w:rPr>
          <w:rFonts w:ascii="Times New Roman" w:hAnsi="Times New Roman" w:cs="Times New Roman"/>
          <w:sz w:val="24"/>
          <w:szCs w:val="24"/>
          <w:lang w:val="en-GB"/>
        </w:rPr>
      </w:pPr>
    </w:p>
    <w:p w14:paraId="52ED2BA8" w14:textId="77777777" w:rsidR="006A56AB" w:rsidRPr="006A56AB" w:rsidRDefault="006A56AB" w:rsidP="006A56AB">
      <w:pPr>
        <w:spacing w:after="0" w:line="480" w:lineRule="auto"/>
        <w:jc w:val="both"/>
        <w:rPr>
          <w:rFonts w:ascii="Times New Roman" w:hAnsi="Times New Roman" w:cs="Times New Roman"/>
          <w:sz w:val="24"/>
          <w:szCs w:val="24"/>
          <w:lang w:val="en-GB"/>
        </w:rPr>
      </w:pPr>
      <w:r w:rsidRPr="006A56AB">
        <w:rPr>
          <w:rFonts w:ascii="Times New Roman" w:hAnsi="Times New Roman" w:cs="Times New Roman"/>
          <w:sz w:val="24"/>
          <w:szCs w:val="24"/>
          <w:lang w:val="en-GB"/>
        </w:rPr>
        <w:t xml:space="preserve">Overall, the prioritized sequence of element removal </w:t>
      </w:r>
      <w:r w:rsidRPr="006A56AB">
        <w:rPr>
          <w:rFonts w:ascii="Times New Roman" w:hAnsi="Times New Roman" w:cs="Times New Roman"/>
          <w:b/>
          <w:bCs/>
          <w:sz w:val="24"/>
          <w:szCs w:val="24"/>
          <w:lang w:val="en-GB"/>
        </w:rPr>
        <w:t>(DO &gt; DH &gt; DC)</w:t>
      </w:r>
      <w:r w:rsidRPr="006A56AB">
        <w:rPr>
          <w:rFonts w:ascii="Times New Roman" w:hAnsi="Times New Roman" w:cs="Times New Roman"/>
          <w:sz w:val="24"/>
          <w:szCs w:val="24"/>
          <w:lang w:val="en-GB"/>
        </w:rPr>
        <w:t xml:space="preserve"> is designed to optimize the efficiency, selectivity, and environmental performance of biomass conversion processes. By systematically addressing each element in the sequence, it is possible to tailor the process conditions and parameters to maximize product yields, quality, and sustainability.</w:t>
      </w:r>
    </w:p>
    <w:p w14:paraId="1C46E3B6" w14:textId="5935BFFC" w:rsidR="006A56AB" w:rsidRDefault="006A56AB">
      <w:pPr>
        <w:rPr>
          <w:rFonts w:ascii="Times New Roman" w:hAnsi="Times New Roman" w:cs="Times New Roman"/>
          <w:b/>
          <w:bCs/>
          <w:sz w:val="24"/>
          <w:szCs w:val="24"/>
          <w:lang w:val="en-GB"/>
        </w:rPr>
      </w:pPr>
      <w:r>
        <w:rPr>
          <w:rFonts w:ascii="Times New Roman" w:hAnsi="Times New Roman" w:cs="Times New Roman"/>
          <w:b/>
          <w:bCs/>
          <w:sz w:val="24"/>
          <w:szCs w:val="24"/>
          <w:lang w:val="en-GB"/>
        </w:rPr>
        <w:br w:type="page"/>
      </w:r>
    </w:p>
    <w:p w14:paraId="7692DE04" w14:textId="15DB61E2" w:rsidR="00866658" w:rsidRDefault="005D7E03">
      <w:pPr>
        <w:spacing w:after="0" w:line="480" w:lineRule="auto"/>
        <w:contextualSpacing/>
        <w:rPr>
          <w:rFonts w:ascii="Times New Roman" w:hAnsi="Times New Roman" w:cs="Times New Roman"/>
          <w:b/>
          <w:bCs/>
          <w:sz w:val="24"/>
          <w:szCs w:val="24"/>
          <w:lang w:val="en-GB"/>
        </w:rPr>
      </w:pPr>
      <w:r>
        <w:rPr>
          <w:rFonts w:ascii="Times New Roman" w:hAnsi="Times New Roman" w:cs="Times New Roman"/>
          <w:b/>
          <w:bCs/>
          <w:sz w:val="24"/>
          <w:szCs w:val="24"/>
          <w:lang w:val="en-GB"/>
        </w:rPr>
        <w:lastRenderedPageBreak/>
        <w:t>References</w:t>
      </w:r>
    </w:p>
    <w:p w14:paraId="7B5C305E" w14:textId="77777777" w:rsidR="00866658" w:rsidRDefault="00866658" w:rsidP="00686359">
      <w:pPr>
        <w:spacing w:after="0" w:line="480" w:lineRule="auto"/>
        <w:contextualSpacing/>
        <w:jc w:val="both"/>
        <w:rPr>
          <w:rFonts w:ascii="Times New Roman" w:hAnsi="Times New Roman" w:cs="Times New Roman"/>
          <w:sz w:val="24"/>
          <w:szCs w:val="24"/>
          <w:lang w:val="en-GB"/>
        </w:rPr>
      </w:pPr>
    </w:p>
    <w:p w14:paraId="5247DA98" w14:textId="47AEAF5C" w:rsidR="00686359" w:rsidRPr="00686359" w:rsidRDefault="005D7E03" w:rsidP="00686359">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 xml:space="preserve">ADDIN Mendeley Bibliography CSL_BIBLIOGRAPHY </w:instrText>
      </w:r>
      <w:r>
        <w:rPr>
          <w:rFonts w:ascii="Times New Roman" w:hAnsi="Times New Roman" w:cs="Times New Roman"/>
          <w:sz w:val="24"/>
          <w:szCs w:val="24"/>
          <w:lang w:val="en-GB"/>
        </w:rPr>
        <w:fldChar w:fldCharType="separate"/>
      </w:r>
      <w:r w:rsidR="00686359" w:rsidRPr="00686359">
        <w:rPr>
          <w:rFonts w:ascii="Times New Roman" w:hAnsi="Times New Roman" w:cs="Times New Roman"/>
          <w:noProof/>
          <w:sz w:val="24"/>
          <w:szCs w:val="24"/>
        </w:rPr>
        <w:t>Bach, Q.V., Tran, K.Q., Skreiberg, Ø., Trinh, T.T., 2015. Effects of wet torrefaction on pyrolysis of woody biomass fuels. Energy 88, 443–456. https://doi.org/10.1016/j.energy.2015.05.062</w:t>
      </w:r>
    </w:p>
    <w:p w14:paraId="2999E797" w14:textId="77777777" w:rsidR="00686359" w:rsidRPr="00686359" w:rsidRDefault="00686359" w:rsidP="00686359">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686359">
        <w:rPr>
          <w:rFonts w:ascii="Times New Roman" w:hAnsi="Times New Roman" w:cs="Times New Roman"/>
          <w:noProof/>
          <w:sz w:val="24"/>
          <w:szCs w:val="24"/>
        </w:rPr>
        <w:t>Dai, L., He, C., Wang, Y., Liu, Y., Yu, Z., Zhou, Y., Fan, L., Duan, D., Ruan, R., 2017. Comparative study on microwave and conventional hydrothermal pretreatment of bamboo sawdust: Hydrochar properties and its pyrolysis behaviors. Energy Convers. Manag. 146, 1–7. https://doi.org/10.1016/j.enconman.2017.05.007</w:t>
      </w:r>
    </w:p>
    <w:p w14:paraId="105654B0" w14:textId="77777777" w:rsidR="00686359" w:rsidRPr="00686359" w:rsidRDefault="00686359" w:rsidP="00686359">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686359">
        <w:rPr>
          <w:rFonts w:ascii="Times New Roman" w:hAnsi="Times New Roman" w:cs="Times New Roman"/>
          <w:noProof/>
          <w:sz w:val="24"/>
          <w:szCs w:val="24"/>
        </w:rPr>
        <w:t>Gao, P., Zhou, Y., Meng, F., Zhang, Y., Liu, Z., Zhang, W., Xue, G., 2016. Preparation and characterization of hydrochar from waste eucalyptus bark by hydrothermal carbonization. Energy 97, 238–245. https://doi.org/10.1016/j.energy.2015.12.123</w:t>
      </w:r>
    </w:p>
    <w:p w14:paraId="5AFBACB1" w14:textId="77777777" w:rsidR="00686359" w:rsidRPr="00686359" w:rsidRDefault="00686359" w:rsidP="00686359">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686359">
        <w:rPr>
          <w:rFonts w:ascii="Times New Roman" w:hAnsi="Times New Roman" w:cs="Times New Roman"/>
          <w:noProof/>
          <w:sz w:val="24"/>
          <w:szCs w:val="24"/>
        </w:rPr>
        <w:t>Jian, J., Lu, Z., Yao, S., Li, X., Song, W., 2019. Comparative Study on Pyrolysis of Wet and Dry Torrefied Beech Wood and Wheat Straw. Energy and Fuels 33, 3267–3274. https://doi.org/10.1021/acs.energyfuels.8b04501</w:t>
      </w:r>
    </w:p>
    <w:p w14:paraId="041CEA75" w14:textId="77777777" w:rsidR="00686359" w:rsidRPr="00686359" w:rsidRDefault="00686359" w:rsidP="00686359">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686359">
        <w:rPr>
          <w:rFonts w:ascii="Times New Roman" w:hAnsi="Times New Roman" w:cs="Times New Roman"/>
          <w:noProof/>
          <w:sz w:val="24"/>
          <w:szCs w:val="24"/>
        </w:rPr>
        <w:t>Ma, Q., Han, L., Huang, G., 2018. Effect of water-washing of wheat straw and hydrothermal temperature on its hydrochar evolution and combustion properties. Bioresour. Technol. 269, 96–103. https://doi.org/10.1016/j.biortech.2018.08.082</w:t>
      </w:r>
    </w:p>
    <w:p w14:paraId="645B2A0C" w14:textId="77777777" w:rsidR="00686359" w:rsidRPr="00686359" w:rsidRDefault="00686359" w:rsidP="00686359">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686359">
        <w:rPr>
          <w:rFonts w:ascii="Times New Roman" w:hAnsi="Times New Roman" w:cs="Times New Roman"/>
          <w:noProof/>
          <w:sz w:val="24"/>
          <w:szCs w:val="24"/>
        </w:rPr>
        <w:t>Missaoui, A., Bostyn, S., Belandria, V., Cagnon, B., Sarh, B., Gökalp, I., 2017. Hydrothermal carbonization of dried olive pomace: Energy potential and process performances. J. Anal. Appl. Pyrolysis 128, 281–290. https://doi.org/10.1016/j.jaap.2017.09.022</w:t>
      </w:r>
    </w:p>
    <w:p w14:paraId="1868FA42" w14:textId="77777777" w:rsidR="00686359" w:rsidRPr="00686359" w:rsidRDefault="00686359" w:rsidP="00686359">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686359">
        <w:rPr>
          <w:rFonts w:ascii="Times New Roman" w:hAnsi="Times New Roman" w:cs="Times New Roman"/>
          <w:noProof/>
          <w:sz w:val="24"/>
          <w:szCs w:val="24"/>
        </w:rPr>
        <w:t>Pala, M., Kantarli, I.C., Buyukisik, H.B., Yanik, J., 2014. Hydrothermal carbonization and torrefaction of grape pomace: A comparative evaluation. Bioresour. Technol. 161, 255–262. https://doi.org/10.1016/j.biortech.2014.03.052</w:t>
      </w:r>
    </w:p>
    <w:p w14:paraId="0E557F09" w14:textId="77777777" w:rsidR="00686359" w:rsidRPr="00686359" w:rsidRDefault="00686359" w:rsidP="00686359">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686359">
        <w:rPr>
          <w:rFonts w:ascii="Times New Roman" w:hAnsi="Times New Roman" w:cs="Times New Roman"/>
          <w:noProof/>
          <w:sz w:val="24"/>
          <w:szCs w:val="24"/>
        </w:rPr>
        <w:lastRenderedPageBreak/>
        <w:t>Parshetti, G.K., Kent Hoekman, S., Balasubramanian, R., 2013. Chemical, structural and combustion characteristics of carbonaceous products obtained by hydrothermal carbonization of palm empty fruit bunches. Bioresour. Technol. 135, 683–689. https://doi.org/10.1016/j.biortech.2012.09.042</w:t>
      </w:r>
    </w:p>
    <w:p w14:paraId="00F73392" w14:textId="77777777" w:rsidR="00686359" w:rsidRPr="00686359" w:rsidRDefault="00686359" w:rsidP="00686359">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686359">
        <w:rPr>
          <w:rFonts w:ascii="Times New Roman" w:hAnsi="Times New Roman" w:cs="Times New Roman"/>
          <w:noProof/>
          <w:sz w:val="24"/>
          <w:szCs w:val="24"/>
        </w:rPr>
        <w:t>Volpe, M., Fiori, L., 2017. From olive waste to solid biofuel through hydrothermal carbonisation: The role of temperature and solid load on secondary char formation and hydrochar energy properties. J. Anal. Appl. Pyrolysis 124, 63–72. https://doi.org/10.1016/j.jaap.2017.02.022</w:t>
      </w:r>
    </w:p>
    <w:p w14:paraId="26821D77" w14:textId="77777777" w:rsidR="00686359" w:rsidRPr="00686359" w:rsidRDefault="00686359" w:rsidP="00686359">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686359">
        <w:rPr>
          <w:rFonts w:ascii="Times New Roman" w:hAnsi="Times New Roman" w:cs="Times New Roman"/>
          <w:noProof/>
          <w:sz w:val="24"/>
          <w:szCs w:val="24"/>
        </w:rPr>
        <w:t>Wang, X., Wu, J., Chen, Y., Pattiya, A., Yang, H., Chen, H., 2018. Comparative study of wet and dry torrefaction of corn stalk and the effect on biomass pyrolysis polygeneration. Bioresour. Technol. 258, 88–97. https://doi.org/10.1016/j.biortech.2018.02.114</w:t>
      </w:r>
    </w:p>
    <w:p w14:paraId="68B12543" w14:textId="77777777" w:rsidR="00686359" w:rsidRPr="00686359" w:rsidRDefault="00686359" w:rsidP="00686359">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686359">
        <w:rPr>
          <w:rFonts w:ascii="Times New Roman" w:hAnsi="Times New Roman" w:cs="Times New Roman"/>
          <w:noProof/>
          <w:sz w:val="24"/>
          <w:szCs w:val="24"/>
        </w:rPr>
        <w:t>Wang, Y., Wu, Q., Dai, L., Zeng, Z., Liu, Y., Ruan, R., Fu, G., Yu, Z., Jiang, L., 2018. Co-pyrolysis of wet torrefied bamboo sawdust and soapstock. J. Anal. Appl. Pyrolysis 132, 211–216. https://doi.org/10.1016/j.jaap.2018.02.012</w:t>
      </w:r>
    </w:p>
    <w:p w14:paraId="6EEF682C" w14:textId="77777777" w:rsidR="00686359" w:rsidRPr="00686359" w:rsidRDefault="00686359" w:rsidP="00686359">
      <w:pPr>
        <w:widowControl w:val="0"/>
        <w:autoSpaceDE w:val="0"/>
        <w:autoSpaceDN w:val="0"/>
        <w:adjustRightInd w:val="0"/>
        <w:spacing w:after="0" w:line="480" w:lineRule="auto"/>
        <w:ind w:left="480" w:hanging="480"/>
        <w:jc w:val="both"/>
        <w:rPr>
          <w:rFonts w:ascii="Times New Roman" w:hAnsi="Times New Roman" w:cs="Times New Roman"/>
          <w:noProof/>
          <w:sz w:val="24"/>
        </w:rPr>
      </w:pPr>
      <w:r w:rsidRPr="00686359">
        <w:rPr>
          <w:rFonts w:ascii="Times New Roman" w:hAnsi="Times New Roman" w:cs="Times New Roman"/>
          <w:noProof/>
          <w:sz w:val="24"/>
          <w:szCs w:val="24"/>
        </w:rPr>
        <w:t>Zhang, S., Chen, T., Xiong, Y., Dong, Q., 2017. Effects of wet torrefaction on the physicochemical properties and pyrolysis product properties of rice husk. Energy Convers. Manag. 141, 403–409. https://doi.org/10.1016/j.enconman.2016.10.002</w:t>
      </w:r>
    </w:p>
    <w:p w14:paraId="39467448" w14:textId="77777777" w:rsidR="00866658" w:rsidRDefault="005D7E03" w:rsidP="00686359">
      <w:pPr>
        <w:spacing w:after="0" w:line="480" w:lineRule="auto"/>
        <w:contextualSpacing/>
        <w:jc w:val="both"/>
        <w:rPr>
          <w:rFonts w:ascii="Times New Roman" w:hAnsi="Times New Roman" w:cs="Times New Roman"/>
          <w:sz w:val="24"/>
          <w:szCs w:val="24"/>
          <w:lang w:val="en-GB"/>
        </w:rPr>
      </w:pPr>
      <w:r>
        <w:rPr>
          <w:rFonts w:ascii="Times New Roman" w:hAnsi="Times New Roman" w:cs="Times New Roman"/>
          <w:sz w:val="24"/>
          <w:szCs w:val="24"/>
          <w:lang w:val="en-GB"/>
        </w:rPr>
        <w:fldChar w:fldCharType="end"/>
      </w:r>
    </w:p>
    <w:sectPr w:rsidR="0086665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F606DA" w14:textId="77777777" w:rsidR="006E4869" w:rsidRDefault="006E4869">
      <w:pPr>
        <w:spacing w:after="0" w:line="240" w:lineRule="auto"/>
      </w:pPr>
      <w:r>
        <w:separator/>
      </w:r>
    </w:p>
  </w:endnote>
  <w:endnote w:type="continuationSeparator" w:id="0">
    <w:p w14:paraId="473B2069" w14:textId="77777777" w:rsidR="006E4869" w:rsidRDefault="006E4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4203795"/>
      <w:docPartObj>
        <w:docPartGallery w:val="Page Numbers (Bottom of Page)"/>
        <w:docPartUnique/>
      </w:docPartObj>
    </w:sdtPr>
    <w:sdtEndPr>
      <w:rPr>
        <w:noProof/>
      </w:rPr>
    </w:sdtEndPr>
    <w:sdtContent>
      <w:p w14:paraId="0E8B9696" w14:textId="77777777" w:rsidR="00866658" w:rsidRDefault="005D7E03">
        <w:pPr>
          <w:pStyle w:val="Footer"/>
          <w:jc w:val="right"/>
        </w:pPr>
        <w:r>
          <w:t>S</w:t>
        </w:r>
        <w:r>
          <w:fldChar w:fldCharType="begin"/>
        </w:r>
        <w:r>
          <w:instrText xml:space="preserve"> PAGE   \* MERGEFORMAT </w:instrText>
        </w:r>
        <w:r>
          <w:fldChar w:fldCharType="separate"/>
        </w:r>
        <w:r>
          <w:rPr>
            <w:noProof/>
          </w:rPr>
          <w:t>2</w:t>
        </w:r>
        <w:r>
          <w:rPr>
            <w:noProof/>
          </w:rPr>
          <w:fldChar w:fldCharType="end"/>
        </w:r>
      </w:p>
    </w:sdtContent>
  </w:sdt>
  <w:p w14:paraId="1C1CA587" w14:textId="77777777" w:rsidR="00866658" w:rsidRDefault="008666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7B9631" w14:textId="77777777" w:rsidR="006E4869" w:rsidRDefault="006E4869">
      <w:pPr>
        <w:spacing w:after="0" w:line="240" w:lineRule="auto"/>
      </w:pPr>
      <w:r>
        <w:separator/>
      </w:r>
    </w:p>
  </w:footnote>
  <w:footnote w:type="continuationSeparator" w:id="0">
    <w:p w14:paraId="6FB678B5" w14:textId="77777777" w:rsidR="006E4869" w:rsidRDefault="006E4869">
      <w:pPr>
        <w:spacing w:after="0" w:line="240" w:lineRule="auto"/>
      </w:pPr>
      <w:r>
        <w:continuationSeparator/>
      </w:r>
    </w:p>
  </w:footnote>
  <w:footnote w:id="1">
    <w:p w14:paraId="0ADB6602" w14:textId="77777777" w:rsidR="00866658" w:rsidRDefault="005D7E03">
      <w:pPr>
        <w:spacing w:after="0" w:line="360" w:lineRule="auto"/>
        <w:jc w:val="both"/>
        <w:rPr>
          <w:rFonts w:ascii="Times New Roman" w:hAnsi="Times New Roman" w:cs="Times New Roman"/>
          <w:sz w:val="24"/>
          <w:szCs w:val="24"/>
          <w:lang w:val="en-GB"/>
        </w:rPr>
      </w:pPr>
      <w:r>
        <w:rPr>
          <w:rStyle w:val="FootnoteReference"/>
          <w:sz w:val="20"/>
          <w:szCs w:val="20"/>
        </w:rPr>
        <w:sym w:font="Symbol" w:char="F02A"/>
      </w:r>
      <w:r>
        <w:rPr>
          <w:rFonts w:ascii="Times New Roman" w:hAnsi="Times New Roman" w:cs="Times New Roman"/>
          <w:sz w:val="24"/>
          <w:szCs w:val="24"/>
          <w:lang w:val="en-GB"/>
        </w:rPr>
        <w:t>Corresponding authors:</w:t>
      </w:r>
    </w:p>
    <w:p w14:paraId="1DE5226F" w14:textId="77777777" w:rsidR="00866658" w:rsidRDefault="005D7E03">
      <w:pPr>
        <w:shd w:val="clear" w:color="auto" w:fill="FFFFFF"/>
        <w:spacing w:after="0" w:line="360" w:lineRule="auto"/>
        <w:rPr>
          <w:sz w:val="24"/>
          <w:szCs w:val="24"/>
          <w:lang w:val="en-GB"/>
        </w:rPr>
      </w:pPr>
      <w:r>
        <w:rPr>
          <w:rFonts w:ascii="Times New Roman" w:hAnsi="Times New Roman" w:cs="Times New Roman"/>
          <w:i/>
          <w:sz w:val="24"/>
          <w:szCs w:val="24"/>
          <w:lang w:val="en-GB"/>
        </w:rPr>
        <w:t xml:space="preserve">E-mail address: </w:t>
      </w:r>
      <w:r>
        <w:rPr>
          <w:rFonts w:ascii="Times New Roman" w:hAnsi="Times New Roman" w:cs="Times New Roman"/>
          <w:sz w:val="24"/>
          <w:szCs w:val="24"/>
          <w:lang w:val="en-GB"/>
        </w:rPr>
        <w:t>andrii.kostyniuk@ki.si (</w:t>
      </w:r>
      <w:r>
        <w:rPr>
          <w:rFonts w:ascii="Times New Roman" w:hAnsi="Times New Roman" w:cs="Times New Roman"/>
          <w:color w:val="000000"/>
          <w:sz w:val="24"/>
          <w:szCs w:val="24"/>
          <w:lang w:val="en-GB"/>
        </w:rPr>
        <w:t>Andrii Kostyniuk</w:t>
      </w:r>
      <w:r>
        <w:rPr>
          <w:rFonts w:ascii="Times New Roman" w:hAnsi="Times New Roman" w:cs="Times New Roman"/>
          <w:sz w:val="24"/>
          <w:szCs w:val="24"/>
          <w:lang w:val="en-GB"/>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1C14A9"/>
    <w:multiLevelType w:val="hybridMultilevel"/>
    <w:tmpl w:val="9FC82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4437CC4"/>
    <w:multiLevelType w:val="hybridMultilevel"/>
    <w:tmpl w:val="65CA65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68D48F4"/>
    <w:multiLevelType w:val="hybridMultilevel"/>
    <w:tmpl w:val="D5FCAA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GyMDKytDQyMDEytzBQ0lEKTi0uzszPAykwrQUAQC99JSwAAAA="/>
  </w:docVars>
  <w:rsids>
    <w:rsidRoot w:val="00866658"/>
    <w:rsid w:val="001C39E4"/>
    <w:rsid w:val="0031248B"/>
    <w:rsid w:val="00323452"/>
    <w:rsid w:val="005B7B2C"/>
    <w:rsid w:val="005D7E03"/>
    <w:rsid w:val="00686359"/>
    <w:rsid w:val="006A56AB"/>
    <w:rsid w:val="006E4869"/>
    <w:rsid w:val="007A3297"/>
    <w:rsid w:val="00866658"/>
    <w:rsid w:val="0090518E"/>
    <w:rsid w:val="009D592C"/>
    <w:rsid w:val="00AA33F5"/>
    <w:rsid w:val="00BC0190"/>
    <w:rsid w:val="00ED00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17B96F"/>
  <w15:chartTrackingRefBased/>
  <w15:docId w15:val="{6671F7BF-501E-488A-A390-FB616DC49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ru-RU"/>
    </w:rPr>
  </w:style>
  <w:style w:type="character" w:customStyle="1" w:styleId="HTMLPreformattedChar">
    <w:name w:val="HTML Preformatted Char"/>
    <w:basedOn w:val="DefaultParagraphFont"/>
    <w:link w:val="HTMLPreformatted"/>
    <w:rPr>
      <w:rFonts w:ascii="Courier New" w:eastAsia="Times New Roman" w:hAnsi="Courier New" w:cs="Courier New"/>
      <w:sz w:val="20"/>
      <w:szCs w:val="20"/>
      <w:lang w:val="en-GB" w:eastAsia="ru-RU"/>
    </w:rPr>
  </w:style>
  <w:style w:type="character" w:styleId="FootnoteReference">
    <w:name w:val="footnote reference"/>
    <w:uiPriority w:val="99"/>
    <w:rPr>
      <w:vertAlign w:val="superscript"/>
    </w:rPr>
  </w:style>
  <w:style w:type="paragraph" w:styleId="Footer">
    <w:name w:val="footer"/>
    <w:basedOn w:val="Normal"/>
    <w:link w:val="FooterChar"/>
    <w:uiPriority w:val="99"/>
    <w:unhideWhenUsed/>
    <w:pPr>
      <w:tabs>
        <w:tab w:val="center" w:pos="4677"/>
        <w:tab w:val="right" w:pos="9355"/>
      </w:tabs>
      <w:spacing w:after="0" w:line="240" w:lineRule="auto"/>
    </w:pPr>
    <w:rPr>
      <w:rFonts w:eastAsiaTheme="minorEastAsia"/>
      <w:lang w:val="en-GB" w:eastAsia="zh-CN"/>
    </w:rPr>
  </w:style>
  <w:style w:type="character" w:customStyle="1" w:styleId="FooterChar">
    <w:name w:val="Footer Char"/>
    <w:basedOn w:val="DefaultParagraphFont"/>
    <w:link w:val="Footer"/>
    <w:uiPriority w:val="99"/>
    <w:rPr>
      <w:rFonts w:eastAsiaTheme="minorEastAsia"/>
      <w:lang w:val="en-GB" w:eastAsia="zh-CN"/>
    </w:rPr>
  </w:style>
  <w:style w:type="table" w:styleId="TableGrid">
    <w:name w:val="Table Grid"/>
    <w:basedOn w:val="TableNormal"/>
    <w:uiPriority w:val="39"/>
    <w:pPr>
      <w:spacing w:after="0" w:line="240" w:lineRule="auto"/>
    </w:pPr>
    <w:rPr>
      <w:lang w:val="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NoSpacing">
    <w:name w:val="No Spacing"/>
    <w:uiPriority w:val="1"/>
    <w:qFormat/>
    <w:pPr>
      <w:spacing w:after="0" w:line="240" w:lineRule="auto"/>
    </w:pPr>
    <w:rPr>
      <w:lang w:val="sl-SI"/>
    </w:rPr>
  </w:style>
  <w:style w:type="table" w:styleId="ListTable6Colorful">
    <w:name w:val="List Table 6 Colorful"/>
    <w:basedOn w:val="TableNormal"/>
    <w:uiPriority w:val="51"/>
    <w:pPr>
      <w:spacing w:after="0" w:line="240" w:lineRule="auto"/>
    </w:pPr>
    <w:rPr>
      <w:color w:val="000000" w:themeColor="text1"/>
      <w:lang w:val="sl-SI"/>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ListParagraph">
    <w:name w:val="List Paragraph"/>
    <w:basedOn w:val="Normal"/>
    <w:qFormat/>
    <w:rsid w:val="006A56AB"/>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CB3E4C-3F45-45AD-B9D0-D46281AB7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Pages>
  <Words>6702</Words>
  <Characters>38207</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Andrii Kostyniuk</dc:creator>
  <cp:keywords/>
  <dc:description/>
  <cp:lastModifiedBy>Andrii Kostyniuk</cp:lastModifiedBy>
  <cp:revision>24</cp:revision>
  <dcterms:created xsi:type="dcterms:W3CDTF">2023-10-19T16:24:00Z</dcterms:created>
  <dcterms:modified xsi:type="dcterms:W3CDTF">2024-02-29T15:32:00Z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http://www.zotero.org/styles/acs-catalysis</vt:lpwstr>
  </property>
  <property fmtid="{D5CDD505-2E9C-101B-9397-08002B2CF9AE}" pid="3" name="Mendeley Recent Style Name 0_1">
    <vt:lpwstr>ACS Catalysis</vt:lpwstr>
  </property>
  <property fmtid="{D5CDD505-2E9C-101B-9397-08002B2CF9AE}" pid="4" name="Mendeley Recent Style Id 1_1">
    <vt:lpwstr>http://www.zotero.org/styles/applied-energy</vt:lpwstr>
  </property>
  <property fmtid="{D5CDD505-2E9C-101B-9397-08002B2CF9AE}" pid="5" name="Mendeley Recent Style Name 1_1">
    <vt:lpwstr>Applied Energy</vt:lpwstr>
  </property>
  <property fmtid="{D5CDD505-2E9C-101B-9397-08002B2CF9AE}" pid="6" name="Mendeley Recent Style Id 2_1">
    <vt:lpwstr>http://www.zotero.org/styles/chimia</vt:lpwstr>
  </property>
  <property fmtid="{D5CDD505-2E9C-101B-9397-08002B2CF9AE}" pid="7" name="Mendeley Recent Style Name 2_1">
    <vt:lpwstr>CHIMIA</vt:lpwstr>
  </property>
  <property fmtid="{D5CDD505-2E9C-101B-9397-08002B2CF9AE}" pid="8" name="Mendeley Recent Style Id 3_1">
    <vt:lpwstr>http://www.zotero.org/styles/chemical-engineering-journal</vt:lpwstr>
  </property>
  <property fmtid="{D5CDD505-2E9C-101B-9397-08002B2CF9AE}" pid="9" name="Mendeley Recent Style Name 3_1">
    <vt:lpwstr>Chemical Engineering Journal</vt:lpwstr>
  </property>
  <property fmtid="{D5CDD505-2E9C-101B-9397-08002B2CF9AE}" pid="10" name="Mendeley Recent Style Id 4_1">
    <vt:lpwstr>http://www.zotero.org/styles/energy-conversion-and-management</vt:lpwstr>
  </property>
  <property fmtid="{D5CDD505-2E9C-101B-9397-08002B2CF9AE}" pid="11" name="Mendeley Recent Style Name 4_1">
    <vt:lpwstr>Energy Conversion and Management</vt:lpwstr>
  </property>
  <property fmtid="{D5CDD505-2E9C-101B-9397-08002B2CF9AE}" pid="12" name="Mendeley Recent Style Id 5_1">
    <vt:lpwstr>http://www.zotero.org/styles/industrial-and-engineering-chemistry-research</vt:lpwstr>
  </property>
  <property fmtid="{D5CDD505-2E9C-101B-9397-08002B2CF9AE}" pid="13" name="Mendeley Recent Style Name 5_1">
    <vt:lpwstr>Industrial &amp; Engineering Chemistry Research</vt:lpwstr>
  </property>
  <property fmtid="{D5CDD505-2E9C-101B-9397-08002B2CF9AE}" pid="14" name="Mendeley Recent Style Id 6_1">
    <vt:lpwstr>http://www.zotero.org/styles/international-journal-of-industrial-chemistry</vt:lpwstr>
  </property>
  <property fmtid="{D5CDD505-2E9C-101B-9397-08002B2CF9AE}" pid="15" name="Mendeley Recent Style Name 6_1">
    <vt:lpwstr>International Journal of Industrial Chemistry</vt:lpwstr>
  </property>
  <property fmtid="{D5CDD505-2E9C-101B-9397-08002B2CF9AE}" pid="16" name="Mendeley Recent Style Id 7_1">
    <vt:lpwstr>http://www.zotero.org/styles/journal-of-cleaner-production</vt:lpwstr>
  </property>
  <property fmtid="{D5CDD505-2E9C-101B-9397-08002B2CF9AE}" pid="17" name="Mendeley Recent Style Name 7_1">
    <vt:lpwstr>Journal of Cleaner Production</vt:lpwstr>
  </property>
  <property fmtid="{D5CDD505-2E9C-101B-9397-08002B2CF9AE}" pid="18" name="Mendeley Recent Style Id 8_1">
    <vt:lpwstr>http://www.zotero.org/styles/nature-chemistry</vt:lpwstr>
  </property>
  <property fmtid="{D5CDD505-2E9C-101B-9397-08002B2CF9AE}" pid="19" name="Mendeley Recent Style Name 8_1">
    <vt:lpwstr>Nature Chemistry</vt:lpwstr>
  </property>
  <property fmtid="{D5CDD505-2E9C-101B-9397-08002B2CF9AE}" pid="20" name="Mendeley Recent Style Id 9_1">
    <vt:lpwstr>http://www.zotero.org/styles/renewable-energy</vt:lpwstr>
  </property>
  <property fmtid="{D5CDD505-2E9C-101B-9397-08002B2CF9AE}" pid="21" name="Mendeley Recent Style Name 9_1">
    <vt:lpwstr>Renewable Energy</vt:lpwstr>
  </property>
  <property fmtid="{D5CDD505-2E9C-101B-9397-08002B2CF9AE}" pid="22" name="Mendeley Citation Style_1">
    <vt:lpwstr>http://www.zotero.org/styles/journal-of-cleaner-production</vt:lpwstr>
  </property>
  <property fmtid="{D5CDD505-2E9C-101B-9397-08002B2CF9AE}" pid="23" name="Mendeley Document_1">
    <vt:lpwstr>True</vt:lpwstr>
  </property>
  <property fmtid="{D5CDD505-2E9C-101B-9397-08002B2CF9AE}" pid="24" name="Mendeley Unique User Id_1">
    <vt:lpwstr>646a71f3-25d9-3816-83ea-d4c75b95823b</vt:lpwstr>
  </property>
</Properties>
</file>